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D9" w:rsidRPr="00F45F52" w:rsidRDefault="00F45F52" w:rsidP="004722A1">
      <w:pPr>
        <w:jc w:val="both"/>
        <w:rPr>
          <w:b/>
        </w:rPr>
      </w:pPr>
      <w:r>
        <w:rPr>
          <w:b/>
        </w:rPr>
        <w:t>EPIDEMIOLOGÍ</w:t>
      </w:r>
      <w:r w:rsidR="009E782F" w:rsidRPr="00F45F52">
        <w:rPr>
          <w:b/>
        </w:rPr>
        <w:t>A DE LAS ENFERMEDADES REUM</w:t>
      </w:r>
      <w:r>
        <w:rPr>
          <w:b/>
        </w:rPr>
        <w:t>Á</w:t>
      </w:r>
      <w:r w:rsidR="009E782F" w:rsidRPr="00F45F52">
        <w:rPr>
          <w:b/>
        </w:rPr>
        <w:t>TICAS EN EL CONSULTORIO DE ESPECIALIDADES, ISSS.</w:t>
      </w:r>
    </w:p>
    <w:p w:rsidR="00531CEA" w:rsidRPr="00F45F52" w:rsidRDefault="00531CEA" w:rsidP="00531CEA">
      <w:pPr>
        <w:rPr>
          <w:b/>
        </w:rPr>
      </w:pPr>
      <w:r w:rsidRPr="00F45F52">
        <w:rPr>
          <w:b/>
        </w:rPr>
        <w:t>Dr. Rubén Montufar Guardado. Dr. Jos</w:t>
      </w:r>
      <w:r w:rsidRPr="00F45F52">
        <w:rPr>
          <w:rFonts w:cstheme="minorHAnsi"/>
          <w:b/>
        </w:rPr>
        <w:t>é</w:t>
      </w:r>
      <w:r w:rsidRPr="00F45F52">
        <w:rPr>
          <w:b/>
        </w:rPr>
        <w:t xml:space="preserve"> Alberto Rodr</w:t>
      </w:r>
      <w:r w:rsidRPr="00F45F52">
        <w:rPr>
          <w:rFonts w:cstheme="minorHAnsi"/>
          <w:b/>
        </w:rPr>
        <w:t>í</w:t>
      </w:r>
      <w:r w:rsidRPr="00F45F52">
        <w:rPr>
          <w:b/>
        </w:rPr>
        <w:t>guez Hern</w:t>
      </w:r>
      <w:r w:rsidRPr="00F45F52">
        <w:rPr>
          <w:rFonts w:cstheme="minorHAnsi"/>
          <w:b/>
        </w:rPr>
        <w:t>á</w:t>
      </w:r>
      <w:r w:rsidRPr="00F45F52">
        <w:rPr>
          <w:b/>
        </w:rPr>
        <w:t>ndez</w:t>
      </w:r>
      <w:r w:rsidR="00F45F52">
        <w:rPr>
          <w:b/>
        </w:rPr>
        <w:t xml:space="preserve">. </w:t>
      </w:r>
      <w:r w:rsidRPr="00F45F52">
        <w:rPr>
          <w:b/>
        </w:rPr>
        <w:t>Dra.  Yolanda Rodr</w:t>
      </w:r>
      <w:r w:rsidRPr="00F45F52">
        <w:rPr>
          <w:rFonts w:cstheme="minorHAnsi"/>
          <w:b/>
        </w:rPr>
        <w:t>í</w:t>
      </w:r>
      <w:r w:rsidRPr="00F45F52">
        <w:rPr>
          <w:b/>
        </w:rPr>
        <w:t>guez de Romero. Dra. Geraldina Castillejos</w:t>
      </w:r>
      <w:r w:rsidR="00F45F52">
        <w:rPr>
          <w:b/>
        </w:rPr>
        <w:t xml:space="preserve">. </w:t>
      </w:r>
      <w:r w:rsidRPr="00F45F52">
        <w:rPr>
          <w:b/>
        </w:rPr>
        <w:t>Dr. Ra</w:t>
      </w:r>
      <w:r w:rsidRPr="00F45F52">
        <w:rPr>
          <w:rFonts w:cstheme="minorHAnsi"/>
          <w:b/>
        </w:rPr>
        <w:t>ú</w:t>
      </w:r>
      <w:r w:rsidRPr="00F45F52">
        <w:rPr>
          <w:b/>
        </w:rPr>
        <w:t>l Arag</w:t>
      </w:r>
      <w:r w:rsidRPr="00F45F52">
        <w:rPr>
          <w:rFonts w:cstheme="minorHAnsi"/>
          <w:b/>
        </w:rPr>
        <w:t>ó</w:t>
      </w:r>
      <w:r w:rsidRPr="00F45F52">
        <w:rPr>
          <w:b/>
        </w:rPr>
        <w:t>n La</w:t>
      </w:r>
      <w:r w:rsidRPr="00F45F52">
        <w:rPr>
          <w:rFonts w:cstheme="minorHAnsi"/>
          <w:b/>
        </w:rPr>
        <w:t>í</w:t>
      </w:r>
      <w:r w:rsidRPr="00F45F52">
        <w:rPr>
          <w:b/>
        </w:rPr>
        <w:t xml:space="preserve">nez. Dra. Claudia Castellanos de </w:t>
      </w:r>
      <w:proofErr w:type="spellStart"/>
      <w:r w:rsidRPr="00F45F52">
        <w:rPr>
          <w:b/>
        </w:rPr>
        <w:t>Bar</w:t>
      </w:r>
      <w:r w:rsidRPr="00F45F52">
        <w:rPr>
          <w:rFonts w:cstheme="minorHAnsi"/>
          <w:b/>
        </w:rPr>
        <w:t>á</w:t>
      </w:r>
      <w:proofErr w:type="spellEnd"/>
    </w:p>
    <w:p w:rsidR="00653D95" w:rsidRPr="00653D95" w:rsidRDefault="00653D95" w:rsidP="009E782F">
      <w:pPr>
        <w:spacing w:line="360" w:lineRule="auto"/>
        <w:jc w:val="both"/>
        <w:rPr>
          <w:b/>
        </w:rPr>
      </w:pPr>
      <w:r w:rsidRPr="00653D95">
        <w:rPr>
          <w:b/>
        </w:rPr>
        <w:t>Introducci</w:t>
      </w:r>
      <w:r>
        <w:rPr>
          <w:rFonts w:cstheme="minorHAnsi"/>
          <w:b/>
        </w:rPr>
        <w:t>ó</w:t>
      </w:r>
      <w:r w:rsidRPr="00653D95">
        <w:rPr>
          <w:b/>
        </w:rPr>
        <w:t>n</w:t>
      </w:r>
      <w:r w:rsidR="00F45F52">
        <w:rPr>
          <w:b/>
        </w:rPr>
        <w:t>.</w:t>
      </w:r>
    </w:p>
    <w:p w:rsidR="00EE1BC8" w:rsidRDefault="009E782F" w:rsidP="0088455E">
      <w:pPr>
        <w:spacing w:line="360" w:lineRule="auto"/>
        <w:jc w:val="both"/>
      </w:pPr>
      <w:r>
        <w:t>El Salvador, es un país con un</w:t>
      </w:r>
      <w:r w:rsidR="00893D35">
        <w:t>a</w:t>
      </w:r>
      <w:r>
        <w:t xml:space="preserve"> población de </w:t>
      </w:r>
      <w:r w:rsidR="00DA2B1C" w:rsidRPr="00DA2B1C">
        <w:t xml:space="preserve">5,744,113 </w:t>
      </w:r>
      <w:r>
        <w:t xml:space="preserve"> habitantes según el </w:t>
      </w:r>
      <w:r>
        <w:rPr>
          <w:rFonts w:cstheme="minorHAnsi"/>
        </w:rPr>
        <w:t>ú</w:t>
      </w:r>
      <w:r>
        <w:t xml:space="preserve">ltimo </w:t>
      </w:r>
      <w:r w:rsidR="00DA2B1C">
        <w:t>C</w:t>
      </w:r>
      <w:r>
        <w:t xml:space="preserve">enso </w:t>
      </w:r>
      <w:r w:rsidR="00DA2B1C">
        <w:t>N</w:t>
      </w:r>
      <w:r>
        <w:t>acional de población.</w:t>
      </w:r>
      <w:r w:rsidRPr="009E782F">
        <w:rPr>
          <w:vertAlign w:val="superscript"/>
        </w:rPr>
        <w:t>1</w:t>
      </w:r>
      <w:r w:rsidRPr="009E782F">
        <w:t xml:space="preserve">  </w:t>
      </w:r>
      <w:r w:rsidR="00940A32" w:rsidRPr="00940A32">
        <w:t xml:space="preserve">   Según el informe 2010, del Anuario Estadístico del ISSS</w:t>
      </w:r>
      <w:r w:rsidR="00940A32">
        <w:t>,</w:t>
      </w:r>
      <w:r w:rsidRPr="009E782F">
        <w:t xml:space="preserve"> El </w:t>
      </w:r>
      <w:r w:rsidR="009D6C4F">
        <w:t>Instituto Salvadore</w:t>
      </w:r>
      <w:r w:rsidR="009D6C4F">
        <w:rPr>
          <w:rFonts w:cstheme="minorHAnsi"/>
        </w:rPr>
        <w:t>ñ</w:t>
      </w:r>
      <w:r w:rsidR="009D6C4F">
        <w:t xml:space="preserve">o del </w:t>
      </w:r>
      <w:r w:rsidRPr="009E782F">
        <w:t xml:space="preserve">Seguro Social atiende </w:t>
      </w:r>
      <w:r w:rsidR="009D6C4F">
        <w:t>un estimado del</w:t>
      </w:r>
      <w:r w:rsidRPr="009E782F">
        <w:t xml:space="preserve">  </w:t>
      </w:r>
      <w:r w:rsidR="009D6C4F">
        <w:t>23.3%</w:t>
      </w:r>
      <w:r w:rsidRPr="009E782F">
        <w:t xml:space="preserve"> de la población</w:t>
      </w:r>
      <w:r>
        <w:t xml:space="preserve">,  </w:t>
      </w:r>
      <w:r w:rsidR="009D6C4F">
        <w:t>siendo este porcentaje</w:t>
      </w:r>
      <w:r w:rsidR="00671711">
        <w:t xml:space="preserve"> de cobertura </w:t>
      </w:r>
      <w:r w:rsidR="009D6C4F">
        <w:t xml:space="preserve"> mayor en</w:t>
      </w:r>
      <w:r w:rsidR="00671711">
        <w:t xml:space="preserve"> algunos de </w:t>
      </w:r>
      <w:r w:rsidR="009D6C4F">
        <w:t xml:space="preserve"> los departamentos de la zona </w:t>
      </w:r>
      <w:r w:rsidR="00671711">
        <w:t xml:space="preserve">Metropolitana </w:t>
      </w:r>
      <w:r w:rsidR="009D6C4F">
        <w:t xml:space="preserve"> y </w:t>
      </w:r>
      <w:r w:rsidR="00671711">
        <w:t xml:space="preserve">Central </w:t>
      </w:r>
      <w:r w:rsidR="009D6C4F">
        <w:t xml:space="preserve"> como </w:t>
      </w:r>
      <w:r w:rsidR="00933DD4">
        <w:t xml:space="preserve">lo es </w:t>
      </w:r>
      <w:r w:rsidR="009D6C4F">
        <w:t xml:space="preserve">San Salvador (41.04%) y la Libertad (27.86%), y menor en </w:t>
      </w:r>
      <w:r w:rsidR="00671711">
        <w:t>otros</w:t>
      </w:r>
      <w:r w:rsidR="009D6C4F">
        <w:t xml:space="preserve"> departamentos de la regi</w:t>
      </w:r>
      <w:r w:rsidR="009D6C4F">
        <w:rPr>
          <w:rFonts w:cstheme="minorHAnsi"/>
        </w:rPr>
        <w:t>ó</w:t>
      </w:r>
      <w:r w:rsidR="009D6C4F">
        <w:t xml:space="preserve">n </w:t>
      </w:r>
      <w:r w:rsidR="00671711">
        <w:t>O</w:t>
      </w:r>
      <w:r w:rsidR="009D6C4F">
        <w:t>riental como lo son La Uni</w:t>
      </w:r>
      <w:r w:rsidR="009D6C4F">
        <w:rPr>
          <w:rFonts w:cstheme="minorHAnsi"/>
        </w:rPr>
        <w:t>ó</w:t>
      </w:r>
      <w:r w:rsidR="009D6C4F">
        <w:t>n (6.24%) y Moraz</w:t>
      </w:r>
      <w:r w:rsidR="009D6C4F">
        <w:rPr>
          <w:rFonts w:cstheme="minorHAnsi"/>
        </w:rPr>
        <w:t>á</w:t>
      </w:r>
      <w:r w:rsidR="009D6C4F">
        <w:t>n (5.85%)</w:t>
      </w:r>
      <w:r w:rsidR="00900C24">
        <w:t xml:space="preserve">.  </w:t>
      </w:r>
      <w:r w:rsidR="009D6C4F">
        <w:t xml:space="preserve"> </w:t>
      </w:r>
      <w:r w:rsidR="00940A32">
        <w:t>L</w:t>
      </w:r>
      <w:r w:rsidR="00671711">
        <w:t xml:space="preserve">a </w:t>
      </w:r>
      <w:r w:rsidR="00933DD4">
        <w:t>poblaci</w:t>
      </w:r>
      <w:r w:rsidR="00933DD4">
        <w:rPr>
          <w:rFonts w:cstheme="minorHAnsi"/>
        </w:rPr>
        <w:t>ó</w:t>
      </w:r>
      <w:r w:rsidR="00933DD4">
        <w:t xml:space="preserve">n total cubierta por </w:t>
      </w:r>
      <w:r w:rsidR="00671711">
        <w:t>el Seguro Social en el 2009 fue de 1</w:t>
      </w:r>
      <w:r w:rsidR="00933DD4">
        <w:rPr>
          <w:vertAlign w:val="subscript"/>
        </w:rPr>
        <w:t>1</w:t>
      </w:r>
      <w:r w:rsidR="00671711">
        <w:t xml:space="preserve">434,532 </w:t>
      </w:r>
      <w:r w:rsidR="00933DD4">
        <w:t xml:space="preserve">habitantes,  siendo el  56.2% de ellos cotizantes, ya sea activos o pensionados. </w:t>
      </w:r>
      <w:r w:rsidR="00900C24">
        <w:t xml:space="preserve">A nivel de la Seguridad Social, </w:t>
      </w:r>
      <w:r>
        <w:t xml:space="preserve"> el Consultorio de Especialidades</w:t>
      </w:r>
      <w:r w:rsidR="00900C24">
        <w:t xml:space="preserve"> </w:t>
      </w:r>
      <w:r w:rsidR="00893D35">
        <w:t xml:space="preserve"> </w:t>
      </w:r>
      <w:r w:rsidR="00900C24">
        <w:t xml:space="preserve">es el </w:t>
      </w:r>
      <w:r w:rsidR="00900C24" w:rsidRPr="00900C24">
        <w:t xml:space="preserve"> principal Centro de Referencia de Tercer Nivel</w:t>
      </w:r>
      <w:r>
        <w:t xml:space="preserve">, </w:t>
      </w:r>
      <w:r w:rsidR="00893D35">
        <w:t xml:space="preserve"> brindándose en el 2009, </w:t>
      </w:r>
      <w:r w:rsidR="0088455E">
        <w:t xml:space="preserve"> </w:t>
      </w:r>
      <w:r w:rsidR="0032678D">
        <w:t xml:space="preserve"> </w:t>
      </w:r>
      <w:r w:rsidR="00900C24">
        <w:t xml:space="preserve"> </w:t>
      </w:r>
      <w:r>
        <w:t>Servicio de Reumatolog</w:t>
      </w:r>
      <w:r w:rsidR="00EE1BC8">
        <w:rPr>
          <w:rFonts w:cstheme="minorHAnsi"/>
        </w:rPr>
        <w:t>í</w:t>
      </w:r>
      <w:r>
        <w:t>a del Consultorio,  actualmente est</w:t>
      </w:r>
      <w:r w:rsidR="00EE1BC8">
        <w:rPr>
          <w:rFonts w:cstheme="minorHAnsi"/>
        </w:rPr>
        <w:t>á</w:t>
      </w:r>
      <w:r w:rsidR="008F736F">
        <w:t xml:space="preserve"> formado por 6 r</w:t>
      </w:r>
      <w:r>
        <w:t>eumat</w:t>
      </w:r>
      <w:r w:rsidR="00EE1BC8">
        <w:rPr>
          <w:rFonts w:cstheme="minorHAnsi"/>
        </w:rPr>
        <w:t>ó</w:t>
      </w:r>
      <w:r>
        <w:t>logos</w:t>
      </w:r>
      <w:r w:rsidR="00EE1BC8">
        <w:t>,</w:t>
      </w:r>
      <w:r w:rsidR="0032678D">
        <w:t xml:space="preserve">  realizando diferentes actividades entre las cuales </w:t>
      </w:r>
      <w:r w:rsidR="006A2F6E">
        <w:t xml:space="preserve"> podemos mencionar:</w:t>
      </w:r>
      <w:r w:rsidR="00EE1BC8">
        <w:t xml:space="preserve"> consulta externa, visita m</w:t>
      </w:r>
      <w:r w:rsidR="00EE1BC8">
        <w:rPr>
          <w:rFonts w:cstheme="minorHAnsi"/>
        </w:rPr>
        <w:t>é</w:t>
      </w:r>
      <w:r w:rsidR="00EE1BC8">
        <w:t>dica hospitalaria</w:t>
      </w:r>
      <w:r w:rsidR="0088455E">
        <w:t xml:space="preserve"> (H</w:t>
      </w:r>
      <w:r w:rsidR="00EE1BC8">
        <w:t>ospital</w:t>
      </w:r>
      <w:r w:rsidR="0088455E">
        <w:t>es</w:t>
      </w:r>
      <w:r w:rsidR="00EE1BC8">
        <w:t xml:space="preserve"> General y  M</w:t>
      </w:r>
      <w:r w:rsidR="00EE1BC8">
        <w:rPr>
          <w:rFonts w:cstheme="minorHAnsi"/>
        </w:rPr>
        <w:t>é</w:t>
      </w:r>
      <w:r w:rsidR="00EE1BC8">
        <w:t>dico Quir</w:t>
      </w:r>
      <w:r w:rsidR="00EE1BC8">
        <w:rPr>
          <w:rFonts w:cstheme="minorHAnsi"/>
        </w:rPr>
        <w:t>ú</w:t>
      </w:r>
      <w:r w:rsidR="00EE1BC8">
        <w:t>rgico</w:t>
      </w:r>
      <w:r w:rsidR="0088455E">
        <w:t>), procedimientos</w:t>
      </w:r>
      <w:r w:rsidR="0032678D">
        <w:t xml:space="preserve">, </w:t>
      </w:r>
      <w:r w:rsidR="008E73F7">
        <w:t>investigaci</w:t>
      </w:r>
      <w:r w:rsidR="008E73F7">
        <w:rPr>
          <w:rFonts w:cstheme="minorHAnsi"/>
        </w:rPr>
        <w:t>ó</w:t>
      </w:r>
      <w:r w:rsidR="008E73F7">
        <w:t>n cient</w:t>
      </w:r>
      <w:r w:rsidR="008E73F7">
        <w:rPr>
          <w:rFonts w:cstheme="minorHAnsi"/>
        </w:rPr>
        <w:t>í</w:t>
      </w:r>
      <w:r w:rsidR="008E73F7">
        <w:t>fica, u</w:t>
      </w:r>
      <w:r w:rsidR="00EE1BC8">
        <w:t>ltrasonograf</w:t>
      </w:r>
      <w:r w:rsidR="00EE1BC8">
        <w:rPr>
          <w:rFonts w:cstheme="minorHAnsi"/>
        </w:rPr>
        <w:t>í</w:t>
      </w:r>
      <w:r w:rsidR="00EE1BC8">
        <w:t xml:space="preserve">a </w:t>
      </w:r>
      <w:r w:rsidR="008E73F7">
        <w:t>m</w:t>
      </w:r>
      <w:r w:rsidR="00EE1BC8">
        <w:rPr>
          <w:rFonts w:cstheme="minorHAnsi"/>
        </w:rPr>
        <w:t>ú</w:t>
      </w:r>
      <w:r w:rsidR="00EE1BC8">
        <w:t>sculo esquel</w:t>
      </w:r>
      <w:r w:rsidR="00EE1BC8">
        <w:rPr>
          <w:rFonts w:cstheme="minorHAnsi"/>
        </w:rPr>
        <w:t>é</w:t>
      </w:r>
      <w:r w:rsidR="00EE1BC8">
        <w:t>tica y activid</w:t>
      </w:r>
      <w:r w:rsidR="00917D6E">
        <w:t xml:space="preserve">ades educativas para pacientes. </w:t>
      </w:r>
    </w:p>
    <w:p w:rsidR="00EE1BC8" w:rsidRDefault="00EE1BC8" w:rsidP="009E782F">
      <w:pPr>
        <w:spacing w:line="360" w:lineRule="auto"/>
        <w:jc w:val="both"/>
      </w:pPr>
      <w:r>
        <w:t xml:space="preserve">A través del tiempo se ha ido optimizando los recursos humanos en la especialidad, debido a la cantidad importante de pacientes que son referidos a </w:t>
      </w:r>
      <w:r w:rsidR="0032678D">
        <w:t>la</w:t>
      </w:r>
      <w:r>
        <w:t xml:space="preserve"> consulta, y la complejidad cada vez mayor de las patologías que son atendidas en </w:t>
      </w:r>
      <w:r w:rsidR="0032678D">
        <w:t xml:space="preserve">el </w:t>
      </w:r>
      <w:r w:rsidR="008F736F">
        <w:t xml:space="preserve"> s</w:t>
      </w:r>
      <w:r>
        <w:t>ervicio.  Hace 8 a</w:t>
      </w:r>
      <w:r>
        <w:rPr>
          <w:rFonts w:cstheme="minorHAnsi"/>
        </w:rPr>
        <w:t>ñ</w:t>
      </w:r>
      <w:r>
        <w:t xml:space="preserve">os, los pacientes que eran referidos a las consultas de </w:t>
      </w:r>
      <w:r w:rsidR="008F736F">
        <w:t>r</w:t>
      </w:r>
      <w:r w:rsidR="00363E69">
        <w:t>eumatolog</w:t>
      </w:r>
      <w:r w:rsidR="00363E69">
        <w:rPr>
          <w:rFonts w:cstheme="minorHAnsi"/>
        </w:rPr>
        <w:t>í</w:t>
      </w:r>
      <w:r w:rsidR="00363E69">
        <w:t xml:space="preserve">a </w:t>
      </w:r>
      <w:r>
        <w:t xml:space="preserve"> eran atendidos a los 8 meses</w:t>
      </w:r>
      <w:r w:rsidR="0088455E">
        <w:rPr>
          <w:vertAlign w:val="superscript"/>
        </w:rPr>
        <w:t>3</w:t>
      </w:r>
      <w:r>
        <w:t xml:space="preserve">, lo cual </w:t>
      </w:r>
      <w:r w:rsidR="00363E69">
        <w:t xml:space="preserve">en ocasiones </w:t>
      </w:r>
      <w:r w:rsidR="00893D35">
        <w:t>colocaba</w:t>
      </w:r>
      <w:r>
        <w:t xml:space="preserve"> en riesgo la vida de los pacientes </w:t>
      </w:r>
      <w:r w:rsidR="0088455E">
        <w:t>con padecimientos reum</w:t>
      </w:r>
      <w:r w:rsidR="0088455E">
        <w:rPr>
          <w:rFonts w:cstheme="minorHAnsi"/>
        </w:rPr>
        <w:t>á</w:t>
      </w:r>
      <w:r w:rsidR="0088455E">
        <w:t xml:space="preserve">ticos complejos </w:t>
      </w:r>
      <w:r>
        <w:t>y en otras incluso llev</w:t>
      </w:r>
      <w:r w:rsidR="00893D35">
        <w:rPr>
          <w:rFonts w:cstheme="minorHAnsi"/>
        </w:rPr>
        <w:t>ó</w:t>
      </w:r>
      <w:r>
        <w:t xml:space="preserve">  a desenlaces fatales por la demora en la atención</w:t>
      </w:r>
      <w:r w:rsidR="00363E69">
        <w:t xml:space="preserve">.   </w:t>
      </w:r>
      <w:r>
        <w:t xml:space="preserve"> </w:t>
      </w:r>
      <w:r w:rsidR="00363E69">
        <w:t>Al analizar el tipo de pacientes que</w:t>
      </w:r>
      <w:r w:rsidR="0032678D">
        <w:t xml:space="preserve"> se atend</w:t>
      </w:r>
      <w:r w:rsidR="0032678D">
        <w:rPr>
          <w:rFonts w:cstheme="minorHAnsi"/>
        </w:rPr>
        <w:t>í</w:t>
      </w:r>
      <w:r w:rsidR="0032678D">
        <w:t>an en la especialidad,  se encontr</w:t>
      </w:r>
      <w:r w:rsidR="0032678D">
        <w:rPr>
          <w:rFonts w:cstheme="minorHAnsi"/>
        </w:rPr>
        <w:t xml:space="preserve">ó </w:t>
      </w:r>
      <w:r w:rsidR="00363E69">
        <w:t xml:space="preserve"> que la gran mayoría</w:t>
      </w:r>
      <w:r w:rsidR="0032678D">
        <w:t xml:space="preserve"> adolec</w:t>
      </w:r>
      <w:r w:rsidR="0032678D">
        <w:rPr>
          <w:rFonts w:cstheme="minorHAnsi"/>
        </w:rPr>
        <w:t>í</w:t>
      </w:r>
      <w:r w:rsidR="0032678D">
        <w:t xml:space="preserve">a </w:t>
      </w:r>
      <w:r w:rsidR="00653D95">
        <w:t xml:space="preserve">de </w:t>
      </w:r>
      <w:r w:rsidR="0088455E">
        <w:t>enfermedades m</w:t>
      </w:r>
      <w:r w:rsidR="00893D35">
        <w:rPr>
          <w:rFonts w:cstheme="minorHAnsi"/>
        </w:rPr>
        <w:t>ú</w:t>
      </w:r>
      <w:r w:rsidR="0088455E">
        <w:t>sculo esqueléticas no inflamatorias</w:t>
      </w:r>
      <w:r w:rsidR="00893D35">
        <w:t xml:space="preserve"> </w:t>
      </w:r>
      <w:r w:rsidR="008F736F">
        <w:t>(</w:t>
      </w:r>
      <w:proofErr w:type="spellStart"/>
      <w:r w:rsidR="008F736F">
        <w:t>o</w:t>
      </w:r>
      <w:r w:rsidR="00363E69">
        <w:t>steoartrosis</w:t>
      </w:r>
      <w:proofErr w:type="spellEnd"/>
      <w:r w:rsidR="00363E69">
        <w:t xml:space="preserve">, </w:t>
      </w:r>
      <w:proofErr w:type="spellStart"/>
      <w:r w:rsidR="008F736F">
        <w:t>f</w:t>
      </w:r>
      <w:r w:rsidR="00917D6E">
        <w:t>i</w:t>
      </w:r>
      <w:r w:rsidR="00363E69">
        <w:t>bromialgia</w:t>
      </w:r>
      <w:proofErr w:type="spellEnd"/>
      <w:r w:rsidR="00363E69">
        <w:t xml:space="preserve">, </w:t>
      </w:r>
      <w:r w:rsidR="008F736F">
        <w:t>r</w:t>
      </w:r>
      <w:r w:rsidR="00363E69">
        <w:t>eumatismo de tejidos blandos,  etc. ), ante lo cual, se decidi</w:t>
      </w:r>
      <w:r w:rsidR="00363E69">
        <w:rPr>
          <w:rFonts w:cstheme="minorHAnsi"/>
        </w:rPr>
        <w:t>ó</w:t>
      </w:r>
      <w:r w:rsidR="00363E69">
        <w:t xml:space="preserve"> en conjunto con la Direcci</w:t>
      </w:r>
      <w:r w:rsidR="00363E69">
        <w:rPr>
          <w:rFonts w:cstheme="minorHAnsi"/>
        </w:rPr>
        <w:t>ó</w:t>
      </w:r>
      <w:r w:rsidR="00363E69">
        <w:t xml:space="preserve">n del Consultorio,  </w:t>
      </w:r>
      <w:r w:rsidR="006A2F6E">
        <w:t xml:space="preserve">referir a los pacientes con </w:t>
      </w:r>
      <w:r w:rsidR="006A2F6E" w:rsidRPr="006A2F6E">
        <w:t>pa</w:t>
      </w:r>
      <w:r w:rsidR="0088455E">
        <w:t>decimientos reum</w:t>
      </w:r>
      <w:r w:rsidR="0088455E">
        <w:rPr>
          <w:rFonts w:cstheme="minorHAnsi"/>
        </w:rPr>
        <w:t>á</w:t>
      </w:r>
      <w:r w:rsidR="0088455E">
        <w:t xml:space="preserve">ticos </w:t>
      </w:r>
      <w:r w:rsidR="006A2F6E" w:rsidRPr="006A2F6E">
        <w:t>estable</w:t>
      </w:r>
      <w:r w:rsidR="0088455E">
        <w:t xml:space="preserve">s y no inflamatorios, </w:t>
      </w:r>
      <w:r w:rsidR="006A2F6E" w:rsidRPr="006A2F6E">
        <w:t xml:space="preserve"> </w:t>
      </w:r>
      <w:r w:rsidR="006A2F6E">
        <w:t>a las Unidades M</w:t>
      </w:r>
      <w:r w:rsidR="006A2F6E">
        <w:rPr>
          <w:rFonts w:cstheme="minorHAnsi"/>
        </w:rPr>
        <w:t>é</w:t>
      </w:r>
      <w:r w:rsidR="006A2F6E">
        <w:t xml:space="preserve">dicas de Primer Nivel de </w:t>
      </w:r>
      <w:r w:rsidR="0032678D">
        <w:t>A</w:t>
      </w:r>
      <w:r w:rsidR="006A2F6E">
        <w:t>tenci</w:t>
      </w:r>
      <w:r w:rsidR="006A2F6E">
        <w:rPr>
          <w:rFonts w:cstheme="minorHAnsi"/>
        </w:rPr>
        <w:t>ó</w:t>
      </w:r>
      <w:r w:rsidR="006A2F6E">
        <w:t>n (previo entren</w:t>
      </w:r>
      <w:r w:rsidR="008F736F">
        <w:t>amiento por un r</w:t>
      </w:r>
      <w:r w:rsidR="006A2F6E">
        <w:t>eumat</w:t>
      </w:r>
      <w:r w:rsidR="006A2F6E">
        <w:rPr>
          <w:rFonts w:cstheme="minorHAnsi"/>
        </w:rPr>
        <w:t>ó</w:t>
      </w:r>
      <w:r w:rsidR="008F736F">
        <w:t>logo del s</w:t>
      </w:r>
      <w:r w:rsidR="006A2F6E">
        <w:t xml:space="preserve">ervicio) para continuar sus </w:t>
      </w:r>
      <w:r w:rsidR="00917D6E">
        <w:t xml:space="preserve">controles y </w:t>
      </w:r>
      <w:r w:rsidR="006A2F6E">
        <w:t>tratamientos en dichos Centros de Atenci</w:t>
      </w:r>
      <w:r w:rsidR="006A2F6E">
        <w:rPr>
          <w:rFonts w:cstheme="minorHAnsi"/>
        </w:rPr>
        <w:t>ó</w:t>
      </w:r>
      <w:r w:rsidR="006A2F6E">
        <w:t>n</w:t>
      </w:r>
      <w:r w:rsidR="0088455E">
        <w:t>,</w:t>
      </w:r>
      <w:r w:rsidR="00917D6E">
        <w:t xml:space="preserve"> con lo cual se </w:t>
      </w:r>
      <w:r w:rsidR="00FD3024">
        <w:t xml:space="preserve"> logr</w:t>
      </w:r>
      <w:r w:rsidR="00FD3024">
        <w:rPr>
          <w:rFonts w:cstheme="minorHAnsi"/>
        </w:rPr>
        <w:t>ó</w:t>
      </w:r>
      <w:r w:rsidR="00FD3024">
        <w:t xml:space="preserve"> acortar los tiempos de espera </w:t>
      </w:r>
      <w:r w:rsidR="00917D6E">
        <w:t xml:space="preserve">en </w:t>
      </w:r>
      <w:r w:rsidR="00917D6E">
        <w:lastRenderedPageBreak/>
        <w:t>la e</w:t>
      </w:r>
      <w:r w:rsidR="0032678D">
        <w:t xml:space="preserve">specialidad: </w:t>
      </w:r>
      <w:r w:rsidR="00917D6E">
        <w:t xml:space="preserve"> </w:t>
      </w:r>
      <w:r w:rsidR="00FD3024">
        <w:t>a una semana para la consulta de primera vez y los controles subsecuentes a 3 o 4 meses seg</w:t>
      </w:r>
      <w:r w:rsidR="00FD3024">
        <w:rPr>
          <w:rFonts w:cstheme="minorHAnsi"/>
        </w:rPr>
        <w:t>ú</w:t>
      </w:r>
      <w:r w:rsidR="00FD3024">
        <w:t>n el paciente lo ameritara.</w:t>
      </w:r>
    </w:p>
    <w:p w:rsidR="00653D95" w:rsidRDefault="00653D95" w:rsidP="009E782F">
      <w:pPr>
        <w:spacing w:line="360" w:lineRule="auto"/>
        <w:jc w:val="both"/>
      </w:pPr>
      <w:r>
        <w:t>E</w:t>
      </w:r>
      <w:r w:rsidR="0032678D">
        <w:t>n el</w:t>
      </w:r>
      <w:r>
        <w:t xml:space="preserve"> presente trabajo,</w:t>
      </w:r>
      <w:r w:rsidR="0032678D">
        <w:t xml:space="preserve"> se presentan los </w:t>
      </w:r>
      <w:r>
        <w:t xml:space="preserve"> resultados de un </w:t>
      </w:r>
      <w:r w:rsidR="008F736F">
        <w:t>c</w:t>
      </w:r>
      <w:r>
        <w:t xml:space="preserve">enso del </w:t>
      </w:r>
      <w:r w:rsidR="008F736F">
        <w:t>s</w:t>
      </w:r>
      <w:r>
        <w:t xml:space="preserve">ervicio,  en el cual </w:t>
      </w:r>
      <w:r w:rsidR="001E752F">
        <w:t>se describe el perfil</w:t>
      </w:r>
      <w:r>
        <w:t xml:space="preserve"> epidemiológico de los pacientes que </w:t>
      </w:r>
      <w:r w:rsidR="001E752F">
        <w:t xml:space="preserve">se han estado atendiendo en </w:t>
      </w:r>
      <w:r>
        <w:t xml:space="preserve"> la especialidad a lo largo de los últimos 7 a</w:t>
      </w:r>
      <w:r>
        <w:rPr>
          <w:rFonts w:cstheme="minorHAnsi"/>
        </w:rPr>
        <w:t>ñ</w:t>
      </w:r>
      <w:r>
        <w:t>os  (2003-2010)</w:t>
      </w:r>
    </w:p>
    <w:p w:rsidR="00653D95" w:rsidRPr="00531CEA" w:rsidRDefault="00653D95" w:rsidP="009E782F">
      <w:pPr>
        <w:spacing w:line="360" w:lineRule="auto"/>
        <w:jc w:val="both"/>
        <w:rPr>
          <w:b/>
        </w:rPr>
      </w:pPr>
      <w:r w:rsidRPr="00653D95">
        <w:rPr>
          <w:b/>
        </w:rPr>
        <w:t>Metodolog</w:t>
      </w:r>
      <w:r w:rsidRPr="00653D95">
        <w:rPr>
          <w:rFonts w:cstheme="minorHAnsi"/>
          <w:b/>
        </w:rPr>
        <w:t>í</w:t>
      </w:r>
      <w:r w:rsidRPr="00653D95">
        <w:rPr>
          <w:b/>
        </w:rPr>
        <w:t>a</w:t>
      </w:r>
      <w:r w:rsidR="00531CEA">
        <w:rPr>
          <w:b/>
        </w:rPr>
        <w:t xml:space="preserve">. </w:t>
      </w:r>
      <w:r w:rsidR="0088455E">
        <w:t>Estudio descriptivo y</w:t>
      </w:r>
      <w:r>
        <w:t xml:space="preserve"> trasversal</w:t>
      </w:r>
      <w:r w:rsidR="006E0449">
        <w:t>.  Se dise</w:t>
      </w:r>
      <w:r w:rsidR="006E0449">
        <w:rPr>
          <w:rFonts w:cstheme="minorHAnsi"/>
        </w:rPr>
        <w:t>ñó</w:t>
      </w:r>
      <w:r w:rsidR="006E0449">
        <w:t xml:space="preserve"> un cuestionario para la recolección de datos el  cual era llenad</w:t>
      </w:r>
      <w:r w:rsidR="00893D35">
        <w:t>o</w:t>
      </w:r>
      <w:r w:rsidR="006E0449">
        <w:t xml:space="preserve"> por el </w:t>
      </w:r>
      <w:r w:rsidR="008F736F">
        <w:t>r</w:t>
      </w:r>
      <w:r w:rsidR="006E0449">
        <w:t>eumat</w:t>
      </w:r>
      <w:r w:rsidR="006E0449">
        <w:rPr>
          <w:rFonts w:cstheme="minorHAnsi"/>
        </w:rPr>
        <w:t>ó</w:t>
      </w:r>
      <w:r w:rsidR="006E0449">
        <w:t>logo en el momento de la consulta.</w:t>
      </w:r>
      <w:r w:rsidR="00917D6E">
        <w:t xml:space="preserve">  Los resultados son expresados en medias, porcentajes y desviaciones estándar. </w:t>
      </w:r>
    </w:p>
    <w:p w:rsidR="00AC5210" w:rsidRPr="00531CEA" w:rsidRDefault="00653D95" w:rsidP="009E782F">
      <w:pPr>
        <w:spacing w:line="360" w:lineRule="auto"/>
        <w:jc w:val="both"/>
        <w:rPr>
          <w:b/>
        </w:rPr>
      </w:pPr>
      <w:r w:rsidRPr="00653D95">
        <w:rPr>
          <w:b/>
        </w:rPr>
        <w:t>Resultados</w:t>
      </w:r>
      <w:r w:rsidR="00531CEA">
        <w:rPr>
          <w:b/>
        </w:rPr>
        <w:t xml:space="preserve">. </w:t>
      </w:r>
      <w:r w:rsidR="00271FC2" w:rsidRPr="00271FC2">
        <w:t>El total de pacientes incluidos para el es</w:t>
      </w:r>
      <w:r w:rsidR="00271FC2">
        <w:t>t</w:t>
      </w:r>
      <w:r w:rsidR="00531CEA">
        <w:t>udio, varió</w:t>
      </w:r>
      <w:r w:rsidR="00271FC2" w:rsidRPr="00271FC2">
        <w:t xml:space="preserve"> cada a</w:t>
      </w:r>
      <w:r w:rsidR="00271FC2" w:rsidRPr="00271FC2">
        <w:rPr>
          <w:rFonts w:cstheme="minorHAnsi"/>
        </w:rPr>
        <w:t xml:space="preserve">ño, por lo cual los resultados son expresados en </w:t>
      </w:r>
      <w:r w:rsidR="00FD3024">
        <w:rPr>
          <w:rFonts w:cstheme="minorHAnsi"/>
        </w:rPr>
        <w:t>porcentajes</w:t>
      </w:r>
      <w:r w:rsidR="00DE4314">
        <w:rPr>
          <w:rFonts w:cstheme="minorHAnsi"/>
        </w:rPr>
        <w:t xml:space="preserve">  (</w:t>
      </w:r>
      <w:r w:rsidR="00531CEA">
        <w:rPr>
          <w:rFonts w:cstheme="minorHAnsi"/>
        </w:rPr>
        <w:t>m</w:t>
      </w:r>
      <w:r w:rsidR="0035354A">
        <w:rPr>
          <w:rFonts w:cstheme="minorHAnsi"/>
        </w:rPr>
        <w:t xml:space="preserve">edia </w:t>
      </w:r>
      <w:r w:rsidR="001E752F">
        <w:rPr>
          <w:rFonts w:cstheme="minorHAnsi"/>
        </w:rPr>
        <w:t xml:space="preserve"> </w:t>
      </w:r>
      <w:r w:rsidR="00DE4314">
        <w:rPr>
          <w:rFonts w:cstheme="minorHAnsi"/>
        </w:rPr>
        <w:t>1</w:t>
      </w:r>
      <w:r w:rsidR="00531CEA">
        <w:rPr>
          <w:rFonts w:cstheme="minorHAnsi"/>
        </w:rPr>
        <w:t>858.5 ± 705.8; r</w:t>
      </w:r>
      <w:r w:rsidR="00DA0615">
        <w:rPr>
          <w:rFonts w:cstheme="minorHAnsi"/>
        </w:rPr>
        <w:t>angos 1163-3198</w:t>
      </w:r>
      <w:r w:rsidR="0035354A">
        <w:rPr>
          <w:rFonts w:cstheme="minorHAnsi"/>
        </w:rPr>
        <w:t>)</w:t>
      </w:r>
      <w:r w:rsidR="00FD3024">
        <w:rPr>
          <w:rFonts w:cstheme="minorHAnsi"/>
        </w:rPr>
        <w:t xml:space="preserve">. </w:t>
      </w:r>
      <w:r w:rsidR="00271FC2">
        <w:rPr>
          <w:rFonts w:cstheme="minorHAnsi"/>
        </w:rPr>
        <w:t xml:space="preserve">   </w:t>
      </w:r>
    </w:p>
    <w:p w:rsidR="00103CD0" w:rsidRPr="00103CD0" w:rsidRDefault="00AC5210" w:rsidP="00531CE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Las mujeres representan la mayor parte de los pacientes atendidos en la especialidad </w:t>
      </w:r>
      <w:r w:rsidRPr="00AC5210">
        <w:rPr>
          <w:rFonts w:cstheme="minorHAnsi"/>
        </w:rPr>
        <w:t>(89.1%</w:t>
      </w:r>
      <w:r>
        <w:rPr>
          <w:rFonts w:cstheme="minorHAnsi"/>
        </w:rPr>
        <w:t xml:space="preserve">), con edades promedio para ambos sexos de 49.8 ± 14.7 (18-96). </w:t>
      </w:r>
      <w:r w:rsidR="00103CD0">
        <w:rPr>
          <w:rFonts w:cstheme="minorHAnsi"/>
        </w:rPr>
        <w:t xml:space="preserve">  Es importante mencionar, que algunos padecimientos son más frecuentes en mujeres como lo son: l</w:t>
      </w:r>
      <w:r w:rsidR="00531CEA">
        <w:rPr>
          <w:rFonts w:cstheme="minorHAnsi"/>
        </w:rPr>
        <w:t>a  a</w:t>
      </w:r>
      <w:r w:rsidR="00103CD0" w:rsidRPr="00103CD0">
        <w:rPr>
          <w:rFonts w:cstheme="minorHAnsi"/>
        </w:rPr>
        <w:t xml:space="preserve">rtritis </w:t>
      </w:r>
      <w:r w:rsidR="00531CEA">
        <w:rPr>
          <w:rFonts w:cstheme="minorHAnsi"/>
        </w:rPr>
        <w:t>r</w:t>
      </w:r>
      <w:r w:rsidR="00103CD0" w:rsidRPr="00103CD0">
        <w:rPr>
          <w:rFonts w:cstheme="minorHAnsi"/>
        </w:rPr>
        <w:t>eumatoide</w:t>
      </w:r>
      <w:r w:rsidR="00103CD0">
        <w:rPr>
          <w:rFonts w:cstheme="minorHAnsi"/>
        </w:rPr>
        <w:t xml:space="preserve"> (</w:t>
      </w:r>
      <w:r w:rsidR="00103CD0" w:rsidRPr="00103CD0">
        <w:rPr>
          <w:rFonts w:cstheme="minorHAnsi"/>
        </w:rPr>
        <w:t xml:space="preserve"> el 94.1 % son mujeres, con una edad promedio de grupo de 52.1 años (19-96)</w:t>
      </w:r>
      <w:r w:rsidR="00B23D93">
        <w:rPr>
          <w:rFonts w:cstheme="minorHAnsi"/>
        </w:rPr>
        <w:t xml:space="preserve">), el  </w:t>
      </w:r>
      <w:r w:rsidR="00531CEA">
        <w:rPr>
          <w:rFonts w:cstheme="minorHAnsi"/>
        </w:rPr>
        <w:t>l</w:t>
      </w:r>
      <w:r w:rsidR="00B23D93">
        <w:rPr>
          <w:rFonts w:cstheme="minorHAnsi"/>
        </w:rPr>
        <w:t xml:space="preserve">upus </w:t>
      </w:r>
      <w:r w:rsidR="00531CEA">
        <w:rPr>
          <w:rFonts w:cstheme="minorHAnsi"/>
        </w:rPr>
        <w:t>eritematoso g</w:t>
      </w:r>
      <w:r w:rsidR="00B23D93">
        <w:rPr>
          <w:rFonts w:cstheme="minorHAnsi"/>
        </w:rPr>
        <w:t>eneralizado (</w:t>
      </w:r>
      <w:r w:rsidR="00103CD0" w:rsidRPr="00103CD0">
        <w:rPr>
          <w:rFonts w:cstheme="minorHAnsi"/>
        </w:rPr>
        <w:t>el 92.2% son mujeres con edad promedio de 41.4 años (18-95)</w:t>
      </w:r>
      <w:r w:rsidR="00B23D93">
        <w:rPr>
          <w:rFonts w:cstheme="minorHAnsi"/>
        </w:rPr>
        <w:t>)</w:t>
      </w:r>
      <w:r w:rsidR="00103CD0" w:rsidRPr="00103CD0">
        <w:rPr>
          <w:rFonts w:cstheme="minorHAnsi"/>
        </w:rPr>
        <w:t xml:space="preserve">,  </w:t>
      </w:r>
      <w:r w:rsidR="00B23D93">
        <w:rPr>
          <w:rFonts w:cstheme="minorHAnsi"/>
        </w:rPr>
        <w:t xml:space="preserve">la </w:t>
      </w:r>
      <w:proofErr w:type="spellStart"/>
      <w:r w:rsidR="00531CEA">
        <w:rPr>
          <w:rFonts w:cstheme="minorHAnsi"/>
        </w:rPr>
        <w:t>o</w:t>
      </w:r>
      <w:r w:rsidR="00103CD0" w:rsidRPr="00103CD0">
        <w:rPr>
          <w:rFonts w:cstheme="minorHAnsi"/>
        </w:rPr>
        <w:t>steoartrosis</w:t>
      </w:r>
      <w:proofErr w:type="spellEnd"/>
      <w:r w:rsidR="00103CD0" w:rsidRPr="00103CD0">
        <w:rPr>
          <w:rFonts w:cstheme="minorHAnsi"/>
        </w:rPr>
        <w:t xml:space="preserve"> </w:t>
      </w:r>
      <w:r w:rsidR="00B23D93">
        <w:rPr>
          <w:rFonts w:cstheme="minorHAnsi"/>
        </w:rPr>
        <w:t>(</w:t>
      </w:r>
      <w:r w:rsidR="00103CD0" w:rsidRPr="00103CD0">
        <w:rPr>
          <w:rFonts w:cstheme="minorHAnsi"/>
        </w:rPr>
        <w:t>el 84.6% son mujeres, con edad promedio de 60.8 años (35-81)</w:t>
      </w:r>
      <w:r w:rsidR="00B23D93">
        <w:rPr>
          <w:rFonts w:cstheme="minorHAnsi"/>
        </w:rPr>
        <w:t xml:space="preserve">) y la esclerodermia entre otros ( </w:t>
      </w:r>
      <w:r w:rsidR="00B23D93" w:rsidRPr="00B23D93">
        <w:rPr>
          <w:rFonts w:cstheme="minorHAnsi"/>
        </w:rPr>
        <w:t xml:space="preserve"> el 94.% </w:t>
      </w:r>
      <w:r w:rsidR="00B23D93">
        <w:rPr>
          <w:rFonts w:cstheme="minorHAnsi"/>
        </w:rPr>
        <w:t xml:space="preserve">son </w:t>
      </w:r>
      <w:r w:rsidR="00B23D93" w:rsidRPr="00B23D93">
        <w:rPr>
          <w:rFonts w:cstheme="minorHAnsi"/>
        </w:rPr>
        <w:t xml:space="preserve"> mujeres con edad promedio de 50.4 años (26-78)</w:t>
      </w:r>
      <w:r w:rsidR="00B23D93">
        <w:rPr>
          <w:rFonts w:cstheme="minorHAnsi"/>
        </w:rPr>
        <w:t xml:space="preserve">).  De las </w:t>
      </w:r>
      <w:r w:rsidR="00531CEA">
        <w:rPr>
          <w:rFonts w:cstheme="minorHAnsi"/>
        </w:rPr>
        <w:t>enfermedades r</w:t>
      </w:r>
      <w:r w:rsidR="00893D35">
        <w:rPr>
          <w:rFonts w:cstheme="minorHAnsi"/>
        </w:rPr>
        <w:t xml:space="preserve">eumáticas </w:t>
      </w:r>
      <w:r w:rsidR="00B23D93">
        <w:rPr>
          <w:rFonts w:cstheme="minorHAnsi"/>
        </w:rPr>
        <w:t>más frecuente</w:t>
      </w:r>
      <w:r w:rsidR="00893D35">
        <w:rPr>
          <w:rFonts w:cstheme="minorHAnsi"/>
        </w:rPr>
        <w:t>s</w:t>
      </w:r>
      <w:r w:rsidR="00B23D93">
        <w:rPr>
          <w:rFonts w:cstheme="minorHAnsi"/>
        </w:rPr>
        <w:t xml:space="preserve"> en pacientes masculinos tenemos</w:t>
      </w:r>
      <w:proofErr w:type="gramStart"/>
      <w:r w:rsidR="00893D35">
        <w:rPr>
          <w:rFonts w:cstheme="minorHAnsi"/>
        </w:rPr>
        <w:t xml:space="preserve">: </w:t>
      </w:r>
      <w:r w:rsidR="00B23D93">
        <w:rPr>
          <w:rFonts w:cstheme="minorHAnsi"/>
        </w:rPr>
        <w:t xml:space="preserve"> </w:t>
      </w:r>
      <w:r w:rsidR="00531CEA">
        <w:rPr>
          <w:rFonts w:cstheme="minorHAnsi"/>
        </w:rPr>
        <w:t>g</w:t>
      </w:r>
      <w:r w:rsidR="00103CD0" w:rsidRPr="00103CD0">
        <w:rPr>
          <w:rFonts w:cstheme="minorHAnsi"/>
        </w:rPr>
        <w:t>ota</w:t>
      </w:r>
      <w:proofErr w:type="gramEnd"/>
      <w:r w:rsidR="00103CD0" w:rsidRPr="00103CD0">
        <w:rPr>
          <w:rFonts w:cstheme="minorHAnsi"/>
        </w:rPr>
        <w:t xml:space="preserve"> </w:t>
      </w:r>
      <w:r w:rsidR="00B23D93">
        <w:rPr>
          <w:rFonts w:cstheme="minorHAnsi"/>
        </w:rPr>
        <w:t>(</w:t>
      </w:r>
      <w:r w:rsidR="00103CD0" w:rsidRPr="00103CD0">
        <w:rPr>
          <w:rFonts w:cstheme="minorHAnsi"/>
        </w:rPr>
        <w:t>91.5%</w:t>
      </w:r>
      <w:r w:rsidR="00B23D93">
        <w:rPr>
          <w:rFonts w:cstheme="minorHAnsi"/>
        </w:rPr>
        <w:t xml:space="preserve"> son hombres, con </w:t>
      </w:r>
      <w:r w:rsidR="00103CD0" w:rsidRPr="00103CD0">
        <w:rPr>
          <w:rFonts w:cstheme="minorHAnsi"/>
        </w:rPr>
        <w:t>edad promedio de 59.9 años (31-87)</w:t>
      </w:r>
      <w:r w:rsidR="00B23D93">
        <w:rPr>
          <w:rFonts w:cstheme="minorHAnsi"/>
        </w:rPr>
        <w:t xml:space="preserve"> y a las </w:t>
      </w:r>
      <w:proofErr w:type="spellStart"/>
      <w:r w:rsidR="00531CEA">
        <w:rPr>
          <w:rFonts w:cstheme="minorHAnsi"/>
        </w:rPr>
        <w:t>e</w:t>
      </w:r>
      <w:r w:rsidR="00103CD0" w:rsidRPr="00103CD0">
        <w:rPr>
          <w:rFonts w:cstheme="minorHAnsi"/>
        </w:rPr>
        <w:t>spondiloartropatías</w:t>
      </w:r>
      <w:proofErr w:type="spellEnd"/>
      <w:r w:rsidR="00103CD0" w:rsidRPr="00103CD0">
        <w:rPr>
          <w:rFonts w:cstheme="minorHAnsi"/>
        </w:rPr>
        <w:t xml:space="preserve"> </w:t>
      </w:r>
      <w:r w:rsidR="00B23D93">
        <w:rPr>
          <w:rFonts w:cstheme="minorHAnsi"/>
        </w:rPr>
        <w:t>(</w:t>
      </w:r>
      <w:r w:rsidR="00103CD0" w:rsidRPr="00103CD0">
        <w:rPr>
          <w:rFonts w:cstheme="minorHAnsi"/>
        </w:rPr>
        <w:t>71.5%</w:t>
      </w:r>
      <w:r w:rsidR="004D5BB8">
        <w:rPr>
          <w:rFonts w:cstheme="minorHAnsi"/>
        </w:rPr>
        <w:t xml:space="preserve"> masculinos, </w:t>
      </w:r>
      <w:r w:rsidR="00103CD0" w:rsidRPr="00103CD0">
        <w:rPr>
          <w:rFonts w:cstheme="minorHAnsi"/>
        </w:rPr>
        <w:t xml:space="preserve"> con edad promedio d</w:t>
      </w:r>
      <w:r w:rsidR="00B23D93">
        <w:rPr>
          <w:rFonts w:cstheme="minorHAnsi"/>
        </w:rPr>
        <w:t>e 41.8 años (25-73).</w:t>
      </w:r>
    </w:p>
    <w:p w:rsidR="00FF24D7" w:rsidRDefault="00C26D00" w:rsidP="001646B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 w:rsidR="00FF24D7">
        <w:rPr>
          <w:rFonts w:cstheme="minorHAnsi"/>
        </w:rPr>
        <w:t>relación</w:t>
      </w:r>
      <w:r w:rsidR="008F736F">
        <w:rPr>
          <w:rFonts w:cstheme="minorHAnsi"/>
        </w:rPr>
        <w:t xml:space="preserve"> al nivel de escolaridad</w:t>
      </w:r>
      <w:r w:rsidR="001E75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F24D7">
        <w:rPr>
          <w:rFonts w:cstheme="minorHAnsi"/>
        </w:rPr>
        <w:t xml:space="preserve">se encontró </w:t>
      </w:r>
      <w:r>
        <w:rPr>
          <w:rFonts w:cstheme="minorHAnsi"/>
        </w:rPr>
        <w:t xml:space="preserve"> que el 1.</w:t>
      </w:r>
      <w:r w:rsidR="00594D12">
        <w:rPr>
          <w:rFonts w:cstheme="minorHAnsi"/>
        </w:rPr>
        <w:t xml:space="preserve">4 </w:t>
      </w:r>
      <w:r>
        <w:rPr>
          <w:rFonts w:cstheme="minorHAnsi"/>
        </w:rPr>
        <w:t>% de la población no posee</w:t>
      </w:r>
      <w:r w:rsidR="00FF24D7">
        <w:rPr>
          <w:rFonts w:cstheme="minorHAnsi"/>
        </w:rPr>
        <w:t xml:space="preserve"> </w:t>
      </w:r>
      <w:r>
        <w:rPr>
          <w:rFonts w:cstheme="minorHAnsi"/>
        </w:rPr>
        <w:t>estudio</w:t>
      </w:r>
      <w:r w:rsidR="00FF24D7">
        <w:rPr>
          <w:rFonts w:cstheme="minorHAnsi"/>
        </w:rPr>
        <w:t>s</w:t>
      </w:r>
      <w:r>
        <w:rPr>
          <w:rFonts w:cstheme="minorHAnsi"/>
        </w:rPr>
        <w:t xml:space="preserve">, el </w:t>
      </w:r>
      <w:r w:rsidR="006A762F">
        <w:rPr>
          <w:rFonts w:cstheme="minorHAnsi"/>
        </w:rPr>
        <w:t>9.6</w:t>
      </w:r>
      <w:r w:rsidR="009526BD">
        <w:rPr>
          <w:rFonts w:cstheme="minorHAnsi"/>
        </w:rPr>
        <w:t xml:space="preserve"> </w:t>
      </w:r>
      <w:r>
        <w:rPr>
          <w:rFonts w:cstheme="minorHAnsi"/>
        </w:rPr>
        <w:t>% ha finalizado la primaria</w:t>
      </w:r>
      <w:r w:rsidR="00FF24D7">
        <w:rPr>
          <w:rFonts w:cstheme="minorHAnsi"/>
        </w:rPr>
        <w:t xml:space="preserve">, un 31.8% es bachiller </w:t>
      </w:r>
      <w:r>
        <w:rPr>
          <w:rFonts w:cstheme="minorHAnsi"/>
        </w:rPr>
        <w:t xml:space="preserve"> y un </w:t>
      </w:r>
      <w:r w:rsidR="00594D12">
        <w:rPr>
          <w:rFonts w:cstheme="minorHAnsi"/>
        </w:rPr>
        <w:t>30.5</w:t>
      </w:r>
      <w:r>
        <w:rPr>
          <w:rFonts w:cstheme="minorHAnsi"/>
        </w:rPr>
        <w:t xml:space="preserve">% posee estudios universitarios. </w:t>
      </w:r>
      <w:r w:rsidR="00D02349">
        <w:rPr>
          <w:rFonts w:cstheme="minorHAnsi"/>
        </w:rPr>
        <w:t xml:space="preserve"> </w:t>
      </w:r>
      <w:r w:rsidR="000268CA">
        <w:rPr>
          <w:rFonts w:cstheme="minorHAnsi"/>
        </w:rPr>
        <w:t xml:space="preserve"> Al comparar los resultados del 2003 con los del 2010,  se observa que el nivel de escolaridad </w:t>
      </w:r>
      <w:r w:rsidR="004D5BB8">
        <w:rPr>
          <w:rFonts w:cstheme="minorHAnsi"/>
        </w:rPr>
        <w:t>ha cambiado, siendo un poco más elevado en la actualidad</w:t>
      </w:r>
      <w:r w:rsidR="000268CA">
        <w:rPr>
          <w:rFonts w:cstheme="minorHAnsi"/>
        </w:rPr>
        <w:t xml:space="preserve">. </w:t>
      </w:r>
    </w:p>
    <w:p w:rsidR="00C26D00" w:rsidRDefault="008F736F" w:rsidP="00531CE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Al evaluar la procedencia</w:t>
      </w:r>
      <w:r w:rsidR="00FF24D7">
        <w:rPr>
          <w:rFonts w:cstheme="minorHAnsi"/>
        </w:rPr>
        <w:t>, se encontró que l</w:t>
      </w:r>
      <w:r w:rsidR="00D02349">
        <w:rPr>
          <w:rFonts w:cstheme="minorHAnsi"/>
        </w:rPr>
        <w:t xml:space="preserve">a gran mayoría </w:t>
      </w:r>
      <w:r>
        <w:rPr>
          <w:rFonts w:cstheme="minorHAnsi"/>
        </w:rPr>
        <w:t>p</w:t>
      </w:r>
      <w:r w:rsidR="00D02349">
        <w:rPr>
          <w:rFonts w:cstheme="minorHAnsi"/>
        </w:rPr>
        <w:t>rovienen del área metropolitana (77.8%), seguido por el área central</w:t>
      </w:r>
      <w:r w:rsidR="00FF24D7">
        <w:rPr>
          <w:rFonts w:cstheme="minorHAnsi"/>
        </w:rPr>
        <w:t xml:space="preserve"> (7.7%) </w:t>
      </w:r>
      <w:r w:rsidR="00D02349">
        <w:rPr>
          <w:rFonts w:cstheme="minorHAnsi"/>
        </w:rPr>
        <w:t xml:space="preserve"> y la región occidental del paí</w:t>
      </w:r>
      <w:r w:rsidR="001E752F">
        <w:rPr>
          <w:rFonts w:cstheme="minorHAnsi"/>
        </w:rPr>
        <w:t>s</w:t>
      </w:r>
      <w:r w:rsidR="00FF24D7">
        <w:rPr>
          <w:rFonts w:cstheme="minorHAnsi"/>
        </w:rPr>
        <w:t xml:space="preserve"> (7.4%)</w:t>
      </w:r>
      <w:r w:rsidR="001E752F">
        <w:rPr>
          <w:rFonts w:cstheme="minorHAnsi"/>
        </w:rPr>
        <w:t>.  (</w:t>
      </w:r>
      <w:proofErr w:type="gramStart"/>
      <w:r w:rsidR="00FD2180">
        <w:rPr>
          <w:rFonts w:cstheme="minorHAnsi"/>
        </w:rPr>
        <w:t>tabla</w:t>
      </w:r>
      <w:proofErr w:type="gramEnd"/>
      <w:r w:rsidR="00FD2180">
        <w:rPr>
          <w:rFonts w:cstheme="minorHAnsi"/>
        </w:rPr>
        <w:t xml:space="preserve"> 1</w:t>
      </w:r>
      <w:r w:rsidR="00D02349">
        <w:rPr>
          <w:rFonts w:cstheme="minorHAnsi"/>
        </w:rPr>
        <w:t>)</w:t>
      </w:r>
    </w:p>
    <w:p w:rsidR="00FF24D7" w:rsidRDefault="00FF24D7" w:rsidP="00FF24D7">
      <w:pPr>
        <w:spacing w:line="360" w:lineRule="auto"/>
        <w:ind w:firstLine="708"/>
        <w:jc w:val="both"/>
        <w:rPr>
          <w:rFonts w:cstheme="minorHAnsi"/>
        </w:rPr>
      </w:pPr>
    </w:p>
    <w:p w:rsidR="001167B2" w:rsidRDefault="001167B2" w:rsidP="00531CE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531CEA" w:rsidRDefault="00531CEA" w:rsidP="00531CE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Tabla No 1. </w:t>
      </w:r>
    </w:p>
    <w:p w:rsidR="00D02349" w:rsidRPr="00FF24D7" w:rsidRDefault="00D02349" w:rsidP="00531CE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FF24D7">
        <w:rPr>
          <w:rFonts w:cstheme="minorHAnsi"/>
          <w:b/>
          <w:sz w:val="20"/>
          <w:szCs w:val="20"/>
        </w:rPr>
        <w:t>Aspectos demográficos de la consulta</w:t>
      </w:r>
    </w:p>
    <w:tbl>
      <w:tblPr>
        <w:tblStyle w:val="Tablaconcuadrcula"/>
        <w:tblW w:w="8583" w:type="dxa"/>
        <w:tblInd w:w="2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horzStripe" w:color="C6D9F1" w:themeColor="text2" w:themeTint="33" w:fill="B6DDE8" w:themeFill="accent5" w:themeFillTint="66"/>
        <w:tblLook w:val="04A0"/>
      </w:tblPr>
      <w:tblGrid>
        <w:gridCol w:w="4127"/>
        <w:gridCol w:w="2228"/>
        <w:gridCol w:w="2228"/>
      </w:tblGrid>
      <w:tr w:rsidR="005B346B" w:rsidTr="004D5BB8">
        <w:trPr>
          <w:trHeight w:val="702"/>
        </w:trPr>
        <w:tc>
          <w:tcPr>
            <w:tcW w:w="4127" w:type="dxa"/>
            <w:shd w:val="horzStripe" w:color="C6D9F1" w:themeColor="text2" w:themeTint="33" w:fill="B6DDE8" w:themeFill="accent5" w:themeFillTint="66"/>
          </w:tcPr>
          <w:p w:rsidR="005B346B" w:rsidRDefault="0077520A" w:rsidP="009E782F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s-SV"/>
              </w:rPr>
              <w:pict>
                <v:line id="2 Conector recto" o:spid="_x0000_s1026" style="position:absolute;left:0;text-align:left;z-index:251659264;visibility:visible" from="-5.65pt,42.75pt" to="42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RotAEAALcDAAAOAAAAZHJzL2Uyb0RvYy54bWysU9uO0zAQfUfiHyy/0yTdBVVR033oCl4Q&#10;VMB+gNcZNxa+aWya9O8ZO20WAUJotS++xOfMzDkz2d5N1rATYNTedbxZ1ZyBk77X7tjxh2/v32w4&#10;i0m4XhjvoONniPxu9/rVdgwtrP3gTQ/IKIiL7Rg6PqQU2qqKcgAr4soHcPSoPFqR6IrHqkcxUnRr&#10;qnVdv6tGj31ALyFG+no/P/Jdia8UyPRZqQiJmY5TbamsWNbHvFa7rWiPKMKg5aUM8YwqrNCOki6h&#10;7kUS7AfqP0JZLdFHr9JKelt5pbSEooHUNPVvar4OIkDRQubEsNgUXy6s/HQ6INN9x9ecOWGpRWu2&#10;p1bJ5JFh3rJHY4gtQffugJdbDAfMgieFNu8khU3F1/PiK0yJSfr49vZ2c1OT/ZLebjYNHSlK9UQO&#10;GNMH8JblQ8eNdlm2aMXpY0wz9AohXi5mTl9O6Wwgg437AoqkUMKmsMsQwd4gOwlqf/+9uaQtyExR&#10;2piFVP+bdMFmGpTB+l/igi4ZvUsL0Wrn8W9Z03QtVc34q+pZa5b96PtzaUaxg6ajGHqZ5Dx+v94L&#10;/el/2/0EAAD//wMAUEsDBBQABgAIAAAAIQCUlzwZ4AAAAAkBAAAPAAAAZHJzL2Rvd25yZXYueG1s&#10;TI9NT4NAEIbvJv6HzZh4axdUCiJDY/w42QNiDz1uYQRSdpawW0B/vetJj5P3yfs+k20X3YuJRtsZ&#10;RgjXAQjiytQdNwj7j9dVAsI6xbXqDRPCF1nY5pcXmUprM/M7TaVrhC9hmyqE1rkhldJWLWll12Yg&#10;9tmnGbVy/hwbWY9q9uW6lzdBsJFadewXWjXQU0vVqTxrhPjlrSyG+Xn3XchYFsVkXHI6IF5fLY8P&#10;IBwt7g+GX32vDrl3Opoz11b0CKswvPUoQhJFIDyQ3G1iEEeE+zACmWfy/wf5DwAAAP//AwBQSwEC&#10;LQAUAAYACAAAACEAtoM4kv4AAADhAQAAEwAAAAAAAAAAAAAAAAAAAAAAW0NvbnRlbnRfVHlwZXNd&#10;LnhtbFBLAQItABQABgAIAAAAIQA4/SH/1gAAAJQBAAALAAAAAAAAAAAAAAAAAC8BAABfcmVscy8u&#10;cmVsc1BLAQItABQABgAIAAAAIQD2lkRotAEAALcDAAAOAAAAAAAAAAAAAAAAAC4CAABkcnMvZTJv&#10;RG9jLnhtbFBLAQItABQABgAIAAAAIQCUlzwZ4AAAAAkBAAAPAAAAAAAAAAAAAAAAAA4EAABkcnMv&#10;ZG93bnJldi54bWxQSwUGAAAAAAQABADzAAAAGwUAAAAA&#10;" strokecolor="black [3040]"/>
              </w:pict>
            </w: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0268CA" w:rsidRDefault="000268CA" w:rsidP="009145B0">
            <w:pPr>
              <w:jc w:val="center"/>
              <w:rPr>
                <w:rFonts w:cstheme="minorHAnsi"/>
                <w:b/>
              </w:rPr>
            </w:pPr>
          </w:p>
          <w:p w:rsidR="009145B0" w:rsidRDefault="009145B0" w:rsidP="009145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2003</w:t>
            </w:r>
          </w:p>
          <w:p w:rsidR="005B346B" w:rsidRDefault="009145B0" w:rsidP="009145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</w:t>
            </w:r>
            <w:r w:rsidR="005B346B">
              <w:rPr>
                <w:rFonts w:cstheme="minorHAnsi"/>
                <w:b/>
              </w:rPr>
              <w:t>n = 3198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0268CA" w:rsidRDefault="000268CA" w:rsidP="009145B0">
            <w:pPr>
              <w:jc w:val="center"/>
              <w:rPr>
                <w:rFonts w:cstheme="minorHAnsi"/>
                <w:b/>
              </w:rPr>
            </w:pPr>
          </w:p>
          <w:p w:rsidR="009145B0" w:rsidRDefault="009145B0" w:rsidP="009145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2010</w:t>
            </w:r>
          </w:p>
          <w:p w:rsidR="005B346B" w:rsidRDefault="009145B0" w:rsidP="009145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</w:t>
            </w:r>
            <w:r w:rsidR="005B346B">
              <w:rPr>
                <w:rFonts w:cstheme="minorHAnsi"/>
                <w:b/>
              </w:rPr>
              <w:t>n =  1163</w:t>
            </w:r>
            <w:r>
              <w:rPr>
                <w:rFonts w:cstheme="minorHAnsi"/>
                <w:b/>
              </w:rPr>
              <w:t>)</w:t>
            </w:r>
          </w:p>
          <w:p w:rsidR="004D5BB8" w:rsidRDefault="004D5BB8" w:rsidP="009145B0">
            <w:pPr>
              <w:jc w:val="center"/>
              <w:rPr>
                <w:rFonts w:cstheme="minorHAnsi"/>
                <w:b/>
              </w:rPr>
            </w:pPr>
          </w:p>
        </w:tc>
      </w:tr>
      <w:tr w:rsidR="005B346B" w:rsidTr="004D5BB8">
        <w:trPr>
          <w:trHeight w:val="315"/>
        </w:trPr>
        <w:tc>
          <w:tcPr>
            <w:tcW w:w="4127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Sexo femenino (%)</w:t>
            </w: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5B346B" w:rsidRDefault="009145B0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83.6 %</w:t>
            </w: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89.1%</w:t>
            </w:r>
          </w:p>
        </w:tc>
      </w:tr>
      <w:tr w:rsidR="005B346B" w:rsidTr="004D5BB8">
        <w:trPr>
          <w:trHeight w:val="304"/>
        </w:trPr>
        <w:tc>
          <w:tcPr>
            <w:tcW w:w="4127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Edad (años )</w:t>
            </w: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5B346B" w:rsidRDefault="009145B0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49.9 (12-98)</w:t>
            </w: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49.8 ± 14.7  ( 18-96)</w:t>
            </w:r>
          </w:p>
        </w:tc>
      </w:tr>
      <w:tr w:rsidR="005B346B" w:rsidTr="004D5BB8">
        <w:trPr>
          <w:trHeight w:val="2221"/>
        </w:trPr>
        <w:tc>
          <w:tcPr>
            <w:tcW w:w="4127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Escolaridad  (%)</w:t>
            </w:r>
          </w:p>
          <w:p w:rsidR="005B346B" w:rsidRDefault="005B346B" w:rsidP="00594D1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 w:rsidRPr="00D02349">
              <w:rPr>
                <w:rFonts w:cstheme="minorHAnsi"/>
                <w:b/>
                <w:i/>
              </w:rPr>
              <w:t>Analfabeta</w:t>
            </w:r>
          </w:p>
          <w:p w:rsidR="006A762F" w:rsidRPr="00D02349" w:rsidRDefault="006A762F" w:rsidP="00594D1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 o menos años de estudio</w:t>
            </w:r>
          </w:p>
          <w:p w:rsidR="005B346B" w:rsidRPr="00D02349" w:rsidRDefault="005B346B" w:rsidP="00594D1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 w:rsidRPr="00D02349">
              <w:rPr>
                <w:rFonts w:cstheme="minorHAnsi"/>
                <w:b/>
                <w:i/>
              </w:rPr>
              <w:t>Primaria</w:t>
            </w:r>
          </w:p>
          <w:p w:rsidR="005B346B" w:rsidRPr="00D02349" w:rsidRDefault="005B346B" w:rsidP="00594D1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 w:rsidRPr="00D02349">
              <w:rPr>
                <w:rFonts w:cstheme="minorHAnsi"/>
                <w:b/>
                <w:i/>
              </w:rPr>
              <w:t>Secundaria</w:t>
            </w:r>
          </w:p>
          <w:p w:rsidR="005B346B" w:rsidRPr="00D02349" w:rsidRDefault="005B346B" w:rsidP="00594D1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 w:rsidRPr="00D02349">
              <w:rPr>
                <w:rFonts w:cstheme="minorHAnsi"/>
                <w:b/>
                <w:i/>
              </w:rPr>
              <w:t>Bachillerato</w:t>
            </w:r>
          </w:p>
          <w:p w:rsidR="005B346B" w:rsidRPr="00D02349" w:rsidRDefault="005B346B" w:rsidP="00594D1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 w:rsidRPr="00D02349">
              <w:rPr>
                <w:rFonts w:cstheme="minorHAnsi"/>
                <w:b/>
                <w:i/>
              </w:rPr>
              <w:t>Técnicos</w:t>
            </w:r>
          </w:p>
          <w:p w:rsidR="005B346B" w:rsidRDefault="005B346B" w:rsidP="00594D1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 w:rsidRPr="00D02349">
              <w:rPr>
                <w:rFonts w:cstheme="minorHAnsi"/>
                <w:b/>
                <w:i/>
              </w:rPr>
              <w:t>Profesionales</w:t>
            </w:r>
          </w:p>
          <w:p w:rsidR="005B346B" w:rsidRDefault="005B346B" w:rsidP="00594D1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3 %</w:t>
            </w:r>
          </w:p>
          <w:p w:rsidR="006A762F" w:rsidRDefault="006A762F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26.7 %</w:t>
            </w:r>
          </w:p>
          <w:p w:rsidR="005B346B" w:rsidRDefault="006A762F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10.3</w:t>
            </w:r>
            <w:r w:rsidR="005B346B">
              <w:rPr>
                <w:rFonts w:cstheme="minorHAnsi"/>
                <w:b/>
              </w:rPr>
              <w:t xml:space="preserve"> %</w:t>
            </w:r>
          </w:p>
          <w:p w:rsidR="005B346B" w:rsidRDefault="006A762F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5B346B">
              <w:rPr>
                <w:rFonts w:cstheme="minorHAnsi"/>
                <w:b/>
              </w:rPr>
              <w:t xml:space="preserve">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21 %</w:t>
            </w: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21132B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 xml:space="preserve"> %</w:t>
            </w:r>
          </w:p>
          <w:p w:rsidR="006A762F" w:rsidRDefault="006A762F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20.2 %</w:t>
            </w:r>
          </w:p>
          <w:p w:rsidR="005B346B" w:rsidRDefault="006A762F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9.6</w:t>
            </w:r>
            <w:r w:rsidR="005B346B">
              <w:rPr>
                <w:rFonts w:cstheme="minorHAnsi"/>
                <w:b/>
              </w:rPr>
              <w:t xml:space="preserve"> %</w:t>
            </w:r>
          </w:p>
          <w:p w:rsidR="005B346B" w:rsidRDefault="006A762F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6.5</w:t>
            </w:r>
            <w:r w:rsidR="005B346B">
              <w:rPr>
                <w:rFonts w:cstheme="minorHAnsi"/>
                <w:b/>
              </w:rPr>
              <w:t xml:space="preserve"> %</w:t>
            </w:r>
          </w:p>
          <w:p w:rsidR="005B346B" w:rsidRDefault="0021132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31.8</w:t>
            </w:r>
            <w:r w:rsidR="005B346B">
              <w:rPr>
                <w:rFonts w:cstheme="minorHAnsi"/>
                <w:b/>
              </w:rPr>
              <w:t xml:space="preserve">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94D1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  <w:r w:rsidR="00594D12">
              <w:rPr>
                <w:rFonts w:cstheme="minorHAnsi"/>
                <w:b/>
              </w:rPr>
              <w:t xml:space="preserve">3 </w:t>
            </w:r>
            <w:r>
              <w:rPr>
                <w:rFonts w:cstheme="minorHAnsi"/>
                <w:b/>
              </w:rPr>
              <w:t>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94D12">
              <w:rPr>
                <w:rFonts w:cstheme="minorHAnsi"/>
                <w:b/>
              </w:rPr>
              <w:t>9.2</w:t>
            </w:r>
            <w:r>
              <w:rPr>
                <w:rFonts w:cstheme="minorHAnsi"/>
                <w:b/>
              </w:rPr>
              <w:t xml:space="preserve">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</w:p>
        </w:tc>
      </w:tr>
      <w:tr w:rsidR="005B346B" w:rsidTr="004D5BB8">
        <w:trPr>
          <w:trHeight w:val="1733"/>
        </w:trPr>
        <w:tc>
          <w:tcPr>
            <w:tcW w:w="4127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Procedencia ( % )</w:t>
            </w:r>
          </w:p>
          <w:p w:rsidR="005B346B" w:rsidRPr="00FD2180" w:rsidRDefault="005B346B" w:rsidP="00594D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</w:rPr>
            </w:pPr>
            <w:r w:rsidRPr="00FD2180">
              <w:rPr>
                <w:rFonts w:cstheme="minorHAnsi"/>
                <w:b/>
                <w:i/>
              </w:rPr>
              <w:t>Zona Occidental</w:t>
            </w:r>
          </w:p>
          <w:p w:rsidR="005B346B" w:rsidRPr="00FD2180" w:rsidRDefault="005B346B" w:rsidP="00594D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</w:rPr>
            </w:pPr>
            <w:r w:rsidRPr="00FD2180">
              <w:rPr>
                <w:rFonts w:cstheme="minorHAnsi"/>
                <w:b/>
                <w:i/>
              </w:rPr>
              <w:t>Zona Central</w:t>
            </w:r>
          </w:p>
          <w:p w:rsidR="005B346B" w:rsidRPr="00FD2180" w:rsidRDefault="005B346B" w:rsidP="00594D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</w:rPr>
            </w:pPr>
            <w:r w:rsidRPr="00FD2180">
              <w:rPr>
                <w:rFonts w:cstheme="minorHAnsi"/>
                <w:b/>
                <w:i/>
              </w:rPr>
              <w:t>Zona Metropolitana</w:t>
            </w:r>
          </w:p>
          <w:p w:rsidR="005B346B" w:rsidRPr="00FD2180" w:rsidRDefault="005B346B" w:rsidP="00594D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</w:rPr>
            </w:pPr>
            <w:r w:rsidRPr="00FD2180">
              <w:rPr>
                <w:rFonts w:cstheme="minorHAnsi"/>
                <w:b/>
                <w:i/>
              </w:rPr>
              <w:t>Zona Paracentral</w:t>
            </w:r>
          </w:p>
          <w:p w:rsidR="005B346B" w:rsidRPr="00FD2180" w:rsidRDefault="005B346B" w:rsidP="00594D1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i/>
              </w:rPr>
            </w:pPr>
            <w:r w:rsidRPr="00FD2180">
              <w:rPr>
                <w:rFonts w:cstheme="minorHAnsi"/>
                <w:b/>
                <w:i/>
              </w:rPr>
              <w:t>Zona Oriental</w:t>
            </w:r>
          </w:p>
          <w:p w:rsidR="005B346B" w:rsidRPr="00FD2180" w:rsidRDefault="005B346B" w:rsidP="00594D1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</w:p>
          <w:p w:rsidR="009145B0" w:rsidRDefault="009145B0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5.7 %</w:t>
            </w:r>
          </w:p>
          <w:p w:rsidR="009145B0" w:rsidRDefault="00594D12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8.0 %</w:t>
            </w:r>
          </w:p>
          <w:p w:rsidR="009145B0" w:rsidRDefault="009145B0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79.5 %</w:t>
            </w:r>
          </w:p>
          <w:p w:rsidR="00594D12" w:rsidRDefault="00594D12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4.8 %</w:t>
            </w:r>
          </w:p>
          <w:p w:rsidR="00594D12" w:rsidRDefault="00594D12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2.0 %</w:t>
            </w:r>
          </w:p>
        </w:tc>
        <w:tc>
          <w:tcPr>
            <w:tcW w:w="2228" w:type="dxa"/>
            <w:shd w:val="horzStripe" w:color="C6D9F1" w:themeColor="text2" w:themeTint="33" w:fill="B6DDE8" w:themeFill="accent5" w:themeFillTint="66"/>
          </w:tcPr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7.4 %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7.7 %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77.8 %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4.9 %</w:t>
            </w:r>
          </w:p>
          <w:p w:rsidR="005B346B" w:rsidRDefault="005B346B" w:rsidP="00594D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2.2 %</w:t>
            </w:r>
          </w:p>
        </w:tc>
      </w:tr>
    </w:tbl>
    <w:p w:rsidR="008B1EBA" w:rsidRDefault="00594D12" w:rsidP="009E78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C50370" w:rsidRDefault="000268CA" w:rsidP="00531CE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Otro aspecto evaluado fueron las </w:t>
      </w:r>
      <w:r w:rsidR="00594D12">
        <w:rPr>
          <w:rFonts w:cstheme="minorHAnsi"/>
        </w:rPr>
        <w:t>consulta</w:t>
      </w:r>
      <w:r>
        <w:rPr>
          <w:rFonts w:cstheme="minorHAnsi"/>
        </w:rPr>
        <w:t>s</w:t>
      </w:r>
      <w:r w:rsidR="00594D12">
        <w:rPr>
          <w:rFonts w:cstheme="minorHAnsi"/>
        </w:rPr>
        <w:t xml:space="preserve"> de primera vez</w:t>
      </w:r>
      <w:r w:rsidR="0035354A">
        <w:rPr>
          <w:rFonts w:cstheme="minorHAnsi"/>
        </w:rPr>
        <w:t xml:space="preserve">,  y como resultado de los nuevas recomendaciones para la referencia de </w:t>
      </w:r>
      <w:r w:rsidR="008F736F">
        <w:rPr>
          <w:rFonts w:cstheme="minorHAnsi"/>
        </w:rPr>
        <w:t xml:space="preserve">pacientes,   </w:t>
      </w:r>
      <w:r w:rsidR="0035354A">
        <w:rPr>
          <w:rFonts w:cstheme="minorHAnsi"/>
        </w:rPr>
        <w:t>es evidente el cambio en las patologías que son referidas a</w:t>
      </w:r>
      <w:r>
        <w:rPr>
          <w:rFonts w:cstheme="minorHAnsi"/>
        </w:rPr>
        <w:t>ctualmente a</w:t>
      </w:r>
      <w:r w:rsidR="008B1EBA">
        <w:rPr>
          <w:rFonts w:cstheme="minorHAnsi"/>
        </w:rPr>
        <w:t xml:space="preserve"> </w:t>
      </w:r>
      <w:r w:rsidR="001E752F">
        <w:rPr>
          <w:rFonts w:cstheme="minorHAnsi"/>
        </w:rPr>
        <w:t xml:space="preserve">la </w:t>
      </w:r>
      <w:r w:rsidR="008B1EBA">
        <w:rPr>
          <w:rFonts w:cstheme="minorHAnsi"/>
        </w:rPr>
        <w:t xml:space="preserve"> consulta</w:t>
      </w:r>
      <w:r w:rsidR="0035354A">
        <w:rPr>
          <w:rFonts w:cstheme="minorHAnsi"/>
        </w:rPr>
        <w:t xml:space="preserve">, encontrando en una muestra al azar de la </w:t>
      </w:r>
      <w:r w:rsidR="00531CEA">
        <w:rPr>
          <w:rFonts w:cstheme="minorHAnsi"/>
        </w:rPr>
        <w:t>c</w:t>
      </w:r>
      <w:r w:rsidR="0035354A">
        <w:rPr>
          <w:rFonts w:cstheme="minorHAnsi"/>
        </w:rPr>
        <w:t xml:space="preserve">línica de </w:t>
      </w:r>
      <w:r w:rsidR="00531CEA">
        <w:rPr>
          <w:rFonts w:cstheme="minorHAnsi"/>
        </w:rPr>
        <w:t>a</w:t>
      </w:r>
      <w:r w:rsidR="0035354A">
        <w:rPr>
          <w:rFonts w:cstheme="minorHAnsi"/>
        </w:rPr>
        <w:t>tención Inmediata ( n = 9</w:t>
      </w:r>
      <w:r w:rsidR="00C50370">
        <w:rPr>
          <w:rFonts w:cstheme="minorHAnsi"/>
        </w:rPr>
        <w:t>1</w:t>
      </w:r>
      <w:r w:rsidR="0035354A">
        <w:rPr>
          <w:rFonts w:cstheme="minorHAnsi"/>
        </w:rPr>
        <w:t xml:space="preserve"> ), que la  patología reumática m</w:t>
      </w:r>
      <w:r w:rsidR="001C6E19">
        <w:rPr>
          <w:rFonts w:cstheme="minorHAnsi"/>
        </w:rPr>
        <w:t>á</w:t>
      </w:r>
      <w:r w:rsidR="0035354A">
        <w:rPr>
          <w:rFonts w:cstheme="minorHAnsi"/>
        </w:rPr>
        <w:t xml:space="preserve">s frecuentemente referida </w:t>
      </w:r>
      <w:r>
        <w:rPr>
          <w:rFonts w:cstheme="minorHAnsi"/>
        </w:rPr>
        <w:t xml:space="preserve">al momento </w:t>
      </w:r>
      <w:r w:rsidR="0035354A">
        <w:rPr>
          <w:rFonts w:cstheme="minorHAnsi"/>
        </w:rPr>
        <w:t xml:space="preserve">es la </w:t>
      </w:r>
      <w:r w:rsidR="00531CEA">
        <w:rPr>
          <w:rFonts w:cstheme="minorHAnsi"/>
        </w:rPr>
        <w:t>a</w:t>
      </w:r>
      <w:r w:rsidR="0035354A">
        <w:rPr>
          <w:rFonts w:cstheme="minorHAnsi"/>
        </w:rPr>
        <w:t xml:space="preserve">rtritis </w:t>
      </w:r>
      <w:r w:rsidR="00531CEA">
        <w:rPr>
          <w:rFonts w:cstheme="minorHAnsi"/>
        </w:rPr>
        <w:t>r</w:t>
      </w:r>
      <w:r w:rsidR="0035354A">
        <w:rPr>
          <w:rFonts w:cstheme="minorHAnsi"/>
        </w:rPr>
        <w:t xml:space="preserve">eumatoide, a diferencia de </w:t>
      </w:r>
      <w:r w:rsidR="00531CEA">
        <w:rPr>
          <w:rFonts w:cstheme="minorHAnsi"/>
        </w:rPr>
        <w:t xml:space="preserve">los últimos años que lo era la </w:t>
      </w:r>
      <w:proofErr w:type="spellStart"/>
      <w:r w:rsidR="00531CEA">
        <w:rPr>
          <w:rFonts w:cstheme="minorHAnsi"/>
        </w:rPr>
        <w:t>o</w:t>
      </w:r>
      <w:r w:rsidR="0035354A">
        <w:rPr>
          <w:rFonts w:cstheme="minorHAnsi"/>
        </w:rPr>
        <w:t>steoartrosis</w:t>
      </w:r>
      <w:proofErr w:type="spellEnd"/>
      <w:r w:rsidR="0035354A">
        <w:rPr>
          <w:rFonts w:cstheme="minorHAnsi"/>
        </w:rPr>
        <w:t>;  sin embargo</w:t>
      </w:r>
      <w:r>
        <w:rPr>
          <w:rFonts w:cstheme="minorHAnsi"/>
        </w:rPr>
        <w:t>, como grupo</w:t>
      </w:r>
      <w:r w:rsidR="0035354A">
        <w:rPr>
          <w:rFonts w:cstheme="minorHAnsi"/>
        </w:rPr>
        <w:t xml:space="preserve"> contin</w:t>
      </w:r>
      <w:r>
        <w:rPr>
          <w:rFonts w:cstheme="minorHAnsi"/>
        </w:rPr>
        <w:t>ú</w:t>
      </w:r>
      <w:r w:rsidR="0035354A">
        <w:rPr>
          <w:rFonts w:cstheme="minorHAnsi"/>
        </w:rPr>
        <w:t>a</w:t>
      </w:r>
      <w:r>
        <w:rPr>
          <w:rFonts w:cstheme="minorHAnsi"/>
        </w:rPr>
        <w:t>n</w:t>
      </w:r>
      <w:r w:rsidR="0035354A">
        <w:rPr>
          <w:rFonts w:cstheme="minorHAnsi"/>
        </w:rPr>
        <w:t xml:space="preserve"> siendo las mismas</w:t>
      </w:r>
      <w:r w:rsidR="001C6E19">
        <w:rPr>
          <w:rFonts w:cstheme="minorHAnsi"/>
        </w:rPr>
        <w:t xml:space="preserve"> </w:t>
      </w:r>
      <w:r w:rsidR="0035354A">
        <w:rPr>
          <w:rFonts w:cstheme="minorHAnsi"/>
        </w:rPr>
        <w:t xml:space="preserve"> patologías las que se refieren con mayor frecuencia a </w:t>
      </w:r>
      <w:r w:rsidR="001E752F">
        <w:rPr>
          <w:rFonts w:cstheme="minorHAnsi"/>
        </w:rPr>
        <w:t>la</w:t>
      </w:r>
      <w:r w:rsidR="0035354A">
        <w:rPr>
          <w:rFonts w:cstheme="minorHAnsi"/>
        </w:rPr>
        <w:t xml:space="preserve"> consulta. </w:t>
      </w:r>
      <w:r w:rsidR="00A1384B" w:rsidRPr="00A1384B">
        <w:rPr>
          <w:rFonts w:cstheme="minorHAnsi"/>
        </w:rPr>
        <w:t>(</w:t>
      </w:r>
      <w:proofErr w:type="gramStart"/>
      <w:r w:rsidR="00A1384B" w:rsidRPr="00A1384B">
        <w:rPr>
          <w:rFonts w:cstheme="minorHAnsi"/>
        </w:rPr>
        <w:t>tabla</w:t>
      </w:r>
      <w:proofErr w:type="gramEnd"/>
      <w:r w:rsidR="00A1384B" w:rsidRPr="00A1384B">
        <w:rPr>
          <w:rFonts w:cstheme="minorHAnsi"/>
        </w:rPr>
        <w:t xml:space="preserve"> 2)</w:t>
      </w:r>
      <w:r w:rsidR="008F736F">
        <w:rPr>
          <w:rFonts w:cstheme="minorHAnsi"/>
        </w:rPr>
        <w:t xml:space="preserve">. </w:t>
      </w:r>
      <w:r w:rsidR="00C50370">
        <w:rPr>
          <w:rFonts w:cstheme="minorHAnsi"/>
        </w:rPr>
        <w:t>El principal sitio de donde son referidos  lo constituyen las  Unidades Periféricas del ISSS (45%), seguido por el Consultorio de Especialidades (15%), Hospital General (15%), Hospital Médico Quirúrgico (9%)  y los Hospitales Regionales de Santa Ana y Sonsonate (9%).</w:t>
      </w:r>
    </w:p>
    <w:p w:rsidR="00EB7464" w:rsidRDefault="00EB7464" w:rsidP="00EB7464">
      <w:pPr>
        <w:spacing w:line="360" w:lineRule="auto"/>
        <w:rPr>
          <w:rFonts w:cstheme="minorHAnsi"/>
        </w:rPr>
      </w:pPr>
    </w:p>
    <w:p w:rsidR="001167B2" w:rsidRDefault="001167B2" w:rsidP="00EB7464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531CEA" w:rsidRDefault="001646B6" w:rsidP="00EB746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0268CA">
        <w:rPr>
          <w:rFonts w:cstheme="minorHAnsi"/>
          <w:b/>
          <w:sz w:val="20"/>
          <w:szCs w:val="20"/>
        </w:rPr>
        <w:lastRenderedPageBreak/>
        <w:t>Tabla No 2.</w:t>
      </w:r>
    </w:p>
    <w:p w:rsidR="001646B6" w:rsidRPr="000268CA" w:rsidRDefault="001646B6" w:rsidP="00531CE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0268CA">
        <w:rPr>
          <w:rFonts w:cstheme="minorHAnsi"/>
          <w:b/>
          <w:sz w:val="20"/>
          <w:szCs w:val="20"/>
        </w:rPr>
        <w:t xml:space="preserve"> Consulta de primera vez</w:t>
      </w:r>
    </w:p>
    <w:tbl>
      <w:tblPr>
        <w:tblStyle w:val="Tablaconcuadrcula"/>
        <w:tblW w:w="0" w:type="auto"/>
        <w:tblInd w:w="616" w:type="dxa"/>
        <w:shd w:val="pct5" w:color="auto" w:fill="D9D9D9" w:themeFill="background1" w:themeFillShade="D9"/>
        <w:tblLook w:val="04A0"/>
      </w:tblPr>
      <w:tblGrid>
        <w:gridCol w:w="4219"/>
        <w:gridCol w:w="1766"/>
        <w:gridCol w:w="1636"/>
      </w:tblGrid>
      <w:tr w:rsidR="001646B6" w:rsidTr="001B7D5A">
        <w:tc>
          <w:tcPr>
            <w:tcW w:w="4219" w:type="dxa"/>
            <w:shd w:val="pct5" w:color="auto" w:fill="D9D9D9" w:themeFill="background1" w:themeFillShade="D9"/>
          </w:tcPr>
          <w:p w:rsidR="001646B6" w:rsidRDefault="001646B6" w:rsidP="009E782F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766" w:type="dxa"/>
            <w:shd w:val="pct5" w:color="auto" w:fill="D9D9D9" w:themeFill="background1" w:themeFillShade="D9"/>
          </w:tcPr>
          <w:p w:rsidR="001646B6" w:rsidRDefault="001646B6" w:rsidP="001646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2003</w:t>
            </w:r>
          </w:p>
          <w:p w:rsidR="001646B6" w:rsidRDefault="001646B6" w:rsidP="001646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 n = 533 )</w:t>
            </w:r>
          </w:p>
        </w:tc>
        <w:tc>
          <w:tcPr>
            <w:tcW w:w="1636" w:type="dxa"/>
            <w:shd w:val="pct5" w:color="auto" w:fill="D9D9D9" w:themeFill="background1" w:themeFillShade="D9"/>
          </w:tcPr>
          <w:p w:rsidR="001646B6" w:rsidRDefault="001646B6" w:rsidP="001646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2010</w:t>
            </w:r>
          </w:p>
          <w:p w:rsidR="001646B6" w:rsidRDefault="001646B6" w:rsidP="001646B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 n = 90 )</w:t>
            </w:r>
          </w:p>
        </w:tc>
      </w:tr>
      <w:tr w:rsidR="001646B6" w:rsidTr="001B7D5A">
        <w:tc>
          <w:tcPr>
            <w:tcW w:w="4219" w:type="dxa"/>
            <w:shd w:val="pct5" w:color="auto" w:fill="D9D9D9" w:themeFill="background1" w:themeFillShade="D9"/>
          </w:tcPr>
          <w:p w:rsidR="001646B6" w:rsidRDefault="002566B5" w:rsidP="002566B5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="001646B6">
              <w:rPr>
                <w:rFonts w:cstheme="minorHAnsi"/>
                <w:b/>
              </w:rPr>
              <w:t>Osteoartrosis</w:t>
            </w:r>
          </w:p>
        </w:tc>
        <w:tc>
          <w:tcPr>
            <w:tcW w:w="176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47 %</w:t>
            </w:r>
          </w:p>
        </w:tc>
        <w:tc>
          <w:tcPr>
            <w:tcW w:w="163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16 %</w:t>
            </w:r>
          </w:p>
        </w:tc>
      </w:tr>
      <w:tr w:rsidR="001646B6" w:rsidTr="001B7D5A">
        <w:tc>
          <w:tcPr>
            <w:tcW w:w="4219" w:type="dxa"/>
            <w:shd w:val="pct5" w:color="auto" w:fill="D9D9D9" w:themeFill="background1" w:themeFillShade="D9"/>
          </w:tcPr>
          <w:p w:rsidR="001646B6" w:rsidRDefault="001646B6" w:rsidP="009E782F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Artritis Reumatoide</w:t>
            </w:r>
          </w:p>
        </w:tc>
        <w:tc>
          <w:tcPr>
            <w:tcW w:w="176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14 %</w:t>
            </w:r>
          </w:p>
        </w:tc>
        <w:tc>
          <w:tcPr>
            <w:tcW w:w="163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37 %</w:t>
            </w:r>
          </w:p>
        </w:tc>
      </w:tr>
      <w:tr w:rsidR="001646B6" w:rsidTr="001B7D5A">
        <w:tc>
          <w:tcPr>
            <w:tcW w:w="4219" w:type="dxa"/>
            <w:shd w:val="pct5" w:color="auto" w:fill="D9D9D9" w:themeFill="background1" w:themeFillShade="D9"/>
          </w:tcPr>
          <w:p w:rsidR="001646B6" w:rsidRDefault="001646B6" w:rsidP="009E782F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Reumatismo de Tejidos blandos</w:t>
            </w:r>
          </w:p>
        </w:tc>
        <w:tc>
          <w:tcPr>
            <w:tcW w:w="176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11 %</w:t>
            </w:r>
          </w:p>
        </w:tc>
        <w:tc>
          <w:tcPr>
            <w:tcW w:w="163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9 %</w:t>
            </w:r>
          </w:p>
        </w:tc>
      </w:tr>
      <w:tr w:rsidR="001646B6" w:rsidTr="001B7D5A">
        <w:tc>
          <w:tcPr>
            <w:tcW w:w="4219" w:type="dxa"/>
            <w:shd w:val="pct5" w:color="auto" w:fill="D9D9D9" w:themeFill="background1" w:themeFillShade="D9"/>
          </w:tcPr>
          <w:p w:rsidR="001646B6" w:rsidRDefault="001646B6" w:rsidP="009E782F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Lupus Eritematoso Sistémico</w:t>
            </w:r>
          </w:p>
        </w:tc>
        <w:tc>
          <w:tcPr>
            <w:tcW w:w="176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4 %</w:t>
            </w:r>
          </w:p>
        </w:tc>
        <w:tc>
          <w:tcPr>
            <w:tcW w:w="163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6 %</w:t>
            </w:r>
          </w:p>
        </w:tc>
      </w:tr>
      <w:tr w:rsidR="001646B6" w:rsidTr="001B7D5A">
        <w:tc>
          <w:tcPr>
            <w:tcW w:w="4219" w:type="dxa"/>
            <w:shd w:val="pct5" w:color="auto" w:fill="D9D9D9" w:themeFill="background1" w:themeFillShade="D9"/>
          </w:tcPr>
          <w:p w:rsidR="001646B6" w:rsidRDefault="001646B6" w:rsidP="009E782F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1646B6">
              <w:rPr>
                <w:rFonts w:cstheme="minorHAnsi"/>
                <w:b/>
              </w:rPr>
              <w:t>- Fibromialgia</w:t>
            </w:r>
          </w:p>
        </w:tc>
        <w:tc>
          <w:tcPr>
            <w:tcW w:w="176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3 %</w:t>
            </w:r>
          </w:p>
        </w:tc>
        <w:tc>
          <w:tcPr>
            <w:tcW w:w="163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2 %</w:t>
            </w:r>
          </w:p>
        </w:tc>
      </w:tr>
      <w:tr w:rsidR="001646B6" w:rsidTr="001B7D5A">
        <w:tc>
          <w:tcPr>
            <w:tcW w:w="4219" w:type="dxa"/>
            <w:shd w:val="pct5" w:color="auto" w:fill="D9D9D9" w:themeFill="background1" w:themeFillShade="D9"/>
          </w:tcPr>
          <w:p w:rsidR="001646B6" w:rsidRDefault="001646B6" w:rsidP="009E782F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Otros</w:t>
            </w:r>
          </w:p>
        </w:tc>
        <w:tc>
          <w:tcPr>
            <w:tcW w:w="176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22 %</w:t>
            </w:r>
          </w:p>
        </w:tc>
        <w:tc>
          <w:tcPr>
            <w:tcW w:w="1636" w:type="dxa"/>
            <w:shd w:val="pct5" w:color="auto" w:fill="D9D9D9" w:themeFill="background1" w:themeFillShade="D9"/>
          </w:tcPr>
          <w:p w:rsidR="001646B6" w:rsidRDefault="001646B6" w:rsidP="001646B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30 %</w:t>
            </w:r>
          </w:p>
        </w:tc>
      </w:tr>
    </w:tbl>
    <w:p w:rsidR="00EB7464" w:rsidRDefault="00C50370" w:rsidP="00EB746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Finalmente, se presentan los re</w:t>
      </w:r>
      <w:r w:rsidR="00BD6DBE">
        <w:rPr>
          <w:rFonts w:cstheme="minorHAnsi"/>
        </w:rPr>
        <w:t xml:space="preserve">sultados de los cambios durante los </w:t>
      </w:r>
      <w:r w:rsidR="00FF24D7" w:rsidRPr="00FF24D7">
        <w:rPr>
          <w:rFonts w:cstheme="minorHAnsi"/>
        </w:rPr>
        <w:t xml:space="preserve"> últimos 7 años de las  patologías más frecuentemente atendidas</w:t>
      </w:r>
      <w:r w:rsidR="00BD6DBE">
        <w:rPr>
          <w:rFonts w:cstheme="minorHAnsi"/>
        </w:rPr>
        <w:t>;</w:t>
      </w:r>
      <w:r w:rsidR="00FF24D7" w:rsidRPr="00FF24D7">
        <w:rPr>
          <w:rFonts w:cstheme="minorHAnsi"/>
        </w:rPr>
        <w:t xml:space="preserve">  es evidente  como el número de pacientes con </w:t>
      </w:r>
      <w:r w:rsidR="00103CD0">
        <w:rPr>
          <w:rFonts w:cstheme="minorHAnsi"/>
        </w:rPr>
        <w:t xml:space="preserve">enfermedades músculo esqueléticas </w:t>
      </w:r>
      <w:r w:rsidR="00531CEA">
        <w:rPr>
          <w:rFonts w:cstheme="minorHAnsi"/>
        </w:rPr>
        <w:t xml:space="preserve">no inflamatorias como la </w:t>
      </w:r>
      <w:proofErr w:type="spellStart"/>
      <w:r w:rsidR="00531CEA">
        <w:rPr>
          <w:rFonts w:cstheme="minorHAnsi"/>
        </w:rPr>
        <w:t>o</w:t>
      </w:r>
      <w:r w:rsidR="00FF24D7" w:rsidRPr="00FF24D7">
        <w:rPr>
          <w:rFonts w:cstheme="minorHAnsi"/>
        </w:rPr>
        <w:t>steoartrosis</w:t>
      </w:r>
      <w:proofErr w:type="spellEnd"/>
      <w:r w:rsidR="00FF24D7" w:rsidRPr="00FF24D7">
        <w:rPr>
          <w:rFonts w:cstheme="minorHAnsi"/>
        </w:rPr>
        <w:t xml:space="preserve">, ha ido disminuyendo progresivamente, desde un  37% en el 2003 a un  5.6%  en la actualidad; en cambio el número de pacientes con </w:t>
      </w:r>
      <w:r w:rsidR="00103CD0">
        <w:rPr>
          <w:rFonts w:cstheme="minorHAnsi"/>
        </w:rPr>
        <w:t xml:space="preserve">padecimientos </w:t>
      </w:r>
      <w:r w:rsidR="00FF24D7" w:rsidRPr="00FF24D7">
        <w:rPr>
          <w:rFonts w:cstheme="minorHAnsi"/>
        </w:rPr>
        <w:t xml:space="preserve"> reumat</w:t>
      </w:r>
      <w:r w:rsidR="00531CEA">
        <w:rPr>
          <w:rFonts w:cstheme="minorHAnsi"/>
        </w:rPr>
        <w:t>ológicas inflamatorias como la a</w:t>
      </w:r>
      <w:r w:rsidR="00FF24D7" w:rsidRPr="00FF24D7">
        <w:rPr>
          <w:rFonts w:cstheme="minorHAnsi"/>
        </w:rPr>
        <w:t xml:space="preserve">rtritis </w:t>
      </w:r>
      <w:r w:rsidR="00531CEA">
        <w:rPr>
          <w:rFonts w:cstheme="minorHAnsi"/>
        </w:rPr>
        <w:t>reumatoide y el lupus e</w:t>
      </w:r>
      <w:r w:rsidR="00FF24D7" w:rsidRPr="00FF24D7">
        <w:rPr>
          <w:rFonts w:cstheme="minorHAnsi"/>
        </w:rPr>
        <w:t xml:space="preserve">ritematoso </w:t>
      </w:r>
      <w:r w:rsidR="00531CEA">
        <w:rPr>
          <w:rFonts w:cstheme="minorHAnsi"/>
        </w:rPr>
        <w:t>generalizado</w:t>
      </w:r>
      <w:r w:rsidR="00FF24D7" w:rsidRPr="00FF24D7">
        <w:rPr>
          <w:rFonts w:cstheme="minorHAnsi"/>
        </w:rPr>
        <w:t xml:space="preserve"> han incrementado de manera considerable, desde un 30.2 y 7.9% en el 2003 hasta un 54.5 y 14.8% respectivamente. </w:t>
      </w:r>
      <w:r w:rsidR="00EA27D4">
        <w:rPr>
          <w:rFonts w:cstheme="minorHAnsi"/>
        </w:rPr>
        <w:t>(Figura 1</w:t>
      </w:r>
      <w:r w:rsidR="00B23D93">
        <w:rPr>
          <w:rFonts w:cstheme="minorHAnsi"/>
        </w:rPr>
        <w:t>)</w:t>
      </w:r>
    </w:p>
    <w:p w:rsidR="00531CEA" w:rsidRPr="00EB7464" w:rsidRDefault="004550D4" w:rsidP="00EB7464">
      <w:pPr>
        <w:spacing w:line="360" w:lineRule="auto"/>
        <w:jc w:val="center"/>
        <w:rPr>
          <w:rFonts w:cstheme="minorHAnsi"/>
        </w:rPr>
      </w:pPr>
      <w:r w:rsidRPr="004550D4">
        <w:rPr>
          <w:rFonts w:cstheme="minorHAnsi"/>
          <w:b/>
          <w:sz w:val="20"/>
          <w:szCs w:val="20"/>
        </w:rPr>
        <w:t>Figura No 1.</w:t>
      </w:r>
    </w:p>
    <w:p w:rsidR="004550D4" w:rsidRPr="004550D4" w:rsidRDefault="004550D4" w:rsidP="00531CE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550D4">
        <w:rPr>
          <w:rFonts w:cstheme="minorHAnsi"/>
          <w:b/>
          <w:sz w:val="20"/>
          <w:szCs w:val="20"/>
        </w:rPr>
        <w:t xml:space="preserve"> Principales Enfermedades Reumáticas en la Consulta</w:t>
      </w:r>
      <w:r>
        <w:rPr>
          <w:rFonts w:cstheme="minorHAnsi"/>
          <w:b/>
          <w:sz w:val="20"/>
          <w:szCs w:val="20"/>
        </w:rPr>
        <w:t xml:space="preserve"> Externa </w:t>
      </w:r>
      <w:r w:rsidRPr="004550D4">
        <w:rPr>
          <w:rFonts w:cstheme="minorHAnsi"/>
          <w:b/>
          <w:sz w:val="20"/>
          <w:szCs w:val="20"/>
        </w:rPr>
        <w:t xml:space="preserve"> de Reumatología</w:t>
      </w:r>
      <w:r>
        <w:rPr>
          <w:rFonts w:cstheme="minorHAnsi"/>
          <w:b/>
          <w:sz w:val="20"/>
          <w:szCs w:val="20"/>
        </w:rPr>
        <w:t xml:space="preserve"> ISSS</w:t>
      </w:r>
    </w:p>
    <w:p w:rsidR="001167B2" w:rsidRDefault="004550D4" w:rsidP="00EB7464">
      <w:pPr>
        <w:spacing w:line="360" w:lineRule="auto"/>
        <w:jc w:val="both"/>
        <w:rPr>
          <w:rFonts w:cstheme="minorHAnsi"/>
        </w:rPr>
      </w:pPr>
      <w:r>
        <w:rPr>
          <w:noProof/>
          <w:lang w:eastAsia="es-SV"/>
        </w:rPr>
        <w:drawing>
          <wp:inline distT="0" distB="0" distL="0" distR="0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24D7" w:rsidRDefault="00FF24D7" w:rsidP="00EB7464">
      <w:pPr>
        <w:spacing w:line="360" w:lineRule="auto"/>
        <w:jc w:val="both"/>
        <w:rPr>
          <w:rFonts w:cstheme="minorHAnsi"/>
        </w:rPr>
      </w:pPr>
      <w:r w:rsidRPr="00FF24D7">
        <w:rPr>
          <w:rFonts w:cstheme="minorHAnsi"/>
        </w:rPr>
        <w:lastRenderedPageBreak/>
        <w:t xml:space="preserve">En la actualidad,  los pacientes con </w:t>
      </w:r>
      <w:r w:rsidR="00F45F52">
        <w:rPr>
          <w:rFonts w:cstheme="minorHAnsi"/>
        </w:rPr>
        <w:t>a</w:t>
      </w:r>
      <w:r w:rsidRPr="00FF24D7">
        <w:rPr>
          <w:rFonts w:cstheme="minorHAnsi"/>
        </w:rPr>
        <w:t xml:space="preserve">rtritis </w:t>
      </w:r>
      <w:r w:rsidR="00F45F52">
        <w:rPr>
          <w:rFonts w:cstheme="minorHAnsi"/>
        </w:rPr>
        <w:t>r</w:t>
      </w:r>
      <w:r w:rsidRPr="00FF24D7">
        <w:rPr>
          <w:rFonts w:cstheme="minorHAnsi"/>
        </w:rPr>
        <w:t>eumatoide constituyen</w:t>
      </w:r>
      <w:r w:rsidR="00EB7464">
        <w:rPr>
          <w:rFonts w:cstheme="minorHAnsi"/>
        </w:rPr>
        <w:t xml:space="preserve"> la principal causa de consulta</w:t>
      </w:r>
      <w:r w:rsidRPr="00FF24D7">
        <w:rPr>
          <w:rFonts w:cstheme="minorHAnsi"/>
        </w:rPr>
        <w:t xml:space="preserve">.  Otras patologías menos frecuentes son: gota (3%),  </w:t>
      </w:r>
      <w:proofErr w:type="spellStart"/>
      <w:r w:rsidR="00F45F52">
        <w:rPr>
          <w:rFonts w:cstheme="minorHAnsi"/>
        </w:rPr>
        <w:t>espondiloartropatias</w:t>
      </w:r>
      <w:proofErr w:type="spellEnd"/>
      <w:r w:rsidR="00F45F52">
        <w:rPr>
          <w:rFonts w:cstheme="minorHAnsi"/>
        </w:rPr>
        <w:t xml:space="preserve"> (1.8%), </w:t>
      </w:r>
      <w:proofErr w:type="spellStart"/>
      <w:r w:rsidR="00F45F52">
        <w:rPr>
          <w:rFonts w:cstheme="minorHAnsi"/>
        </w:rPr>
        <w:t>f</w:t>
      </w:r>
      <w:r w:rsidRPr="00FF24D7">
        <w:rPr>
          <w:rFonts w:cstheme="minorHAnsi"/>
        </w:rPr>
        <w:t>ibromialgia</w:t>
      </w:r>
      <w:proofErr w:type="spellEnd"/>
      <w:r w:rsidRPr="00FF24D7">
        <w:rPr>
          <w:rFonts w:cstheme="minorHAnsi"/>
        </w:rPr>
        <w:t xml:space="preserve"> (1.7%),  </w:t>
      </w:r>
      <w:r w:rsidR="00F45F52">
        <w:rPr>
          <w:rFonts w:cstheme="minorHAnsi"/>
        </w:rPr>
        <w:t>reumatismo de t</w:t>
      </w:r>
      <w:r w:rsidRPr="00FF24D7">
        <w:rPr>
          <w:rFonts w:cstheme="minorHAnsi"/>
        </w:rPr>
        <w:t xml:space="preserve">ejidos blandos (1.7%) y  </w:t>
      </w:r>
      <w:r w:rsidR="00F45F52">
        <w:rPr>
          <w:rFonts w:cstheme="minorHAnsi"/>
        </w:rPr>
        <w:t>s</w:t>
      </w:r>
      <w:r w:rsidRPr="00FF24D7">
        <w:rPr>
          <w:rFonts w:cstheme="minorHAnsi"/>
        </w:rPr>
        <w:t xml:space="preserve">índrome </w:t>
      </w:r>
      <w:proofErr w:type="spellStart"/>
      <w:r w:rsidR="00F45F52">
        <w:rPr>
          <w:rFonts w:cstheme="minorHAnsi"/>
        </w:rPr>
        <w:t>antifosfolípidos</w:t>
      </w:r>
      <w:proofErr w:type="spellEnd"/>
      <w:r w:rsidR="00F45F52">
        <w:rPr>
          <w:rFonts w:cstheme="minorHAnsi"/>
        </w:rPr>
        <w:t xml:space="preserve"> p</w:t>
      </w:r>
      <w:r w:rsidRPr="00FF24D7">
        <w:rPr>
          <w:rFonts w:cstheme="minorHAnsi"/>
        </w:rPr>
        <w:t xml:space="preserve">rimario (1.6%).   Una </w:t>
      </w:r>
      <w:r w:rsidR="00EB7464">
        <w:rPr>
          <w:rFonts w:cstheme="minorHAnsi"/>
        </w:rPr>
        <w:t xml:space="preserve">enfermedad </w:t>
      </w:r>
      <w:r w:rsidRPr="00FF24D7">
        <w:rPr>
          <w:rFonts w:cstheme="minorHAnsi"/>
        </w:rPr>
        <w:t xml:space="preserve">que en el último periodo ha incrementado su frecuencia es la esclerodermia,  </w:t>
      </w:r>
      <w:r w:rsidR="00103CD0">
        <w:rPr>
          <w:rFonts w:cstheme="minorHAnsi"/>
        </w:rPr>
        <w:t>ya que en el 2003 representaba el 0.7%  y al momento el</w:t>
      </w:r>
      <w:r w:rsidRPr="00FF24D7">
        <w:rPr>
          <w:rFonts w:cstheme="minorHAnsi"/>
        </w:rPr>
        <w:t xml:space="preserve"> 3.1</w:t>
      </w:r>
      <w:proofErr w:type="gramStart"/>
      <w:r w:rsidRPr="00FF24D7">
        <w:rPr>
          <w:rFonts w:cstheme="minorHAnsi"/>
        </w:rPr>
        <w:t>% .</w:t>
      </w:r>
      <w:proofErr w:type="gramEnd"/>
      <w:r w:rsidRPr="00FF24D7">
        <w:rPr>
          <w:rFonts w:cstheme="minorHAnsi"/>
        </w:rPr>
        <w:t xml:space="preserve">  </w:t>
      </w:r>
    </w:p>
    <w:p w:rsidR="000E637B" w:rsidRPr="00F45F52" w:rsidRDefault="000E637B" w:rsidP="009E782F">
      <w:pPr>
        <w:spacing w:line="360" w:lineRule="auto"/>
        <w:jc w:val="both"/>
        <w:rPr>
          <w:rFonts w:cstheme="minorHAnsi"/>
          <w:b/>
        </w:rPr>
      </w:pPr>
      <w:r w:rsidRPr="000E637B">
        <w:rPr>
          <w:rFonts w:cstheme="minorHAnsi"/>
          <w:b/>
        </w:rPr>
        <w:t>Discusión</w:t>
      </w:r>
      <w:r w:rsidR="00F45F52">
        <w:rPr>
          <w:rFonts w:cstheme="minorHAnsi"/>
          <w:b/>
        </w:rPr>
        <w:t xml:space="preserve">. </w:t>
      </w:r>
      <w:r>
        <w:rPr>
          <w:rFonts w:cstheme="minorHAnsi"/>
        </w:rPr>
        <w:t xml:space="preserve">El Consultorio de Especialidades es el principal centro de </w:t>
      </w:r>
      <w:r w:rsidR="00F45F52">
        <w:rPr>
          <w:rFonts w:cstheme="minorHAnsi"/>
        </w:rPr>
        <w:t>referencia de t</w:t>
      </w:r>
      <w:r>
        <w:rPr>
          <w:rFonts w:cstheme="minorHAnsi"/>
        </w:rPr>
        <w:t xml:space="preserve">ercer </w:t>
      </w:r>
      <w:r w:rsidR="00F45F52">
        <w:rPr>
          <w:rFonts w:cstheme="minorHAnsi"/>
        </w:rPr>
        <w:t>n</w:t>
      </w:r>
      <w:r>
        <w:rPr>
          <w:rFonts w:cstheme="minorHAnsi"/>
        </w:rPr>
        <w:t>ivel de l</w:t>
      </w:r>
      <w:r w:rsidR="00EB7464">
        <w:rPr>
          <w:rFonts w:cstheme="minorHAnsi"/>
        </w:rPr>
        <w:t>a Seguridad Social, y es en la consulta e</w:t>
      </w:r>
      <w:r>
        <w:rPr>
          <w:rFonts w:cstheme="minorHAnsi"/>
        </w:rPr>
        <w:t xml:space="preserve">xterna de </w:t>
      </w:r>
      <w:r w:rsidR="00EB7464">
        <w:rPr>
          <w:rFonts w:cstheme="minorHAnsi"/>
        </w:rPr>
        <w:t>r</w:t>
      </w:r>
      <w:r>
        <w:rPr>
          <w:rFonts w:cstheme="minorHAnsi"/>
        </w:rPr>
        <w:t>eumatologí</w:t>
      </w:r>
      <w:r w:rsidR="002566B5">
        <w:rPr>
          <w:rFonts w:cstheme="minorHAnsi"/>
        </w:rPr>
        <w:t xml:space="preserve">a en donde se atienden </w:t>
      </w:r>
      <w:r w:rsidR="008B1EBA">
        <w:rPr>
          <w:rFonts w:cstheme="minorHAnsi"/>
        </w:rPr>
        <w:t>la mayoría</w:t>
      </w:r>
      <w:r w:rsidR="002566B5">
        <w:rPr>
          <w:rFonts w:cstheme="minorHAnsi"/>
        </w:rPr>
        <w:t xml:space="preserve"> </w:t>
      </w:r>
      <w:r>
        <w:rPr>
          <w:rFonts w:cstheme="minorHAnsi"/>
        </w:rPr>
        <w:t xml:space="preserve"> de pacientes con padecimientos reumá</w:t>
      </w:r>
      <w:r w:rsidR="002566B5">
        <w:rPr>
          <w:rFonts w:cstheme="minorHAnsi"/>
        </w:rPr>
        <w:t>ticos a nivel de El Salvador.  Debido a la cantidad creciente de derecho</w:t>
      </w:r>
      <w:r w:rsidR="001E752F">
        <w:rPr>
          <w:rFonts w:cstheme="minorHAnsi"/>
        </w:rPr>
        <w:t xml:space="preserve"> </w:t>
      </w:r>
      <w:r w:rsidR="002566B5">
        <w:rPr>
          <w:rFonts w:cstheme="minorHAnsi"/>
        </w:rPr>
        <w:t>habientes y la complejidad cada vez mayor de los pacientes con padecimientos reumáticos</w:t>
      </w:r>
      <w:r w:rsidR="001E752F">
        <w:rPr>
          <w:rFonts w:cstheme="minorHAnsi"/>
        </w:rPr>
        <w:t>,</w:t>
      </w:r>
      <w:r w:rsidR="002566B5">
        <w:rPr>
          <w:rFonts w:cstheme="minorHAnsi"/>
        </w:rPr>
        <w:t xml:space="preserve"> fue necesa</w:t>
      </w:r>
      <w:r w:rsidR="00F45F52">
        <w:rPr>
          <w:rFonts w:cstheme="minorHAnsi"/>
        </w:rPr>
        <w:t>rio la re estructuración de la c</w:t>
      </w:r>
      <w:r w:rsidR="002566B5">
        <w:rPr>
          <w:rFonts w:cstheme="minorHAnsi"/>
        </w:rPr>
        <w:t xml:space="preserve">onsulta de </w:t>
      </w:r>
      <w:r w:rsidR="00F45F52">
        <w:rPr>
          <w:rFonts w:cstheme="minorHAnsi"/>
        </w:rPr>
        <w:t>r</w:t>
      </w:r>
      <w:r w:rsidR="002566B5">
        <w:rPr>
          <w:rFonts w:cstheme="minorHAnsi"/>
        </w:rPr>
        <w:t xml:space="preserve">eumatología, </w:t>
      </w:r>
      <w:r w:rsidR="001E752F">
        <w:rPr>
          <w:rFonts w:cstheme="minorHAnsi"/>
        </w:rPr>
        <w:t xml:space="preserve">con lo cual en la actualidad, </w:t>
      </w:r>
      <w:r w:rsidR="00EA27D4">
        <w:rPr>
          <w:rFonts w:cstheme="minorHAnsi"/>
        </w:rPr>
        <w:t xml:space="preserve">son prioritarios en atención, los </w:t>
      </w:r>
      <w:r w:rsidR="001E752F">
        <w:rPr>
          <w:rFonts w:cstheme="minorHAnsi"/>
        </w:rPr>
        <w:t xml:space="preserve">pacientes con </w:t>
      </w:r>
      <w:r w:rsidR="002566B5">
        <w:rPr>
          <w:rFonts w:cstheme="minorHAnsi"/>
        </w:rPr>
        <w:t xml:space="preserve"> padecimientos reumáticos inflamatorios.  Las características demográficas de los pacientes prácticamente siguen siendo las mismas con el paso de los años, y coinciden con lo reportado en  estudios internacionales como es </w:t>
      </w:r>
      <w:r w:rsidR="00F45F52">
        <w:rPr>
          <w:rFonts w:cstheme="minorHAnsi"/>
        </w:rPr>
        <w:t>el caso de  los pacientes con a</w:t>
      </w:r>
      <w:r w:rsidR="002566B5">
        <w:rPr>
          <w:rFonts w:cstheme="minorHAnsi"/>
        </w:rPr>
        <w:t xml:space="preserve">rtritis </w:t>
      </w:r>
      <w:r w:rsidR="00F45F52">
        <w:rPr>
          <w:rFonts w:cstheme="minorHAnsi"/>
        </w:rPr>
        <w:t>r</w:t>
      </w:r>
      <w:r w:rsidR="002566B5">
        <w:rPr>
          <w:rFonts w:cstheme="minorHAnsi"/>
        </w:rPr>
        <w:t xml:space="preserve">eumatoide </w:t>
      </w:r>
      <w:r w:rsidR="002566B5">
        <w:rPr>
          <w:rFonts w:cstheme="minorHAnsi"/>
          <w:vertAlign w:val="superscript"/>
        </w:rPr>
        <w:t>4</w:t>
      </w:r>
      <w:r w:rsidR="00F45F52">
        <w:rPr>
          <w:rFonts w:cstheme="minorHAnsi"/>
        </w:rPr>
        <w:t>, l</w:t>
      </w:r>
      <w:r w:rsidR="002566B5">
        <w:rPr>
          <w:rFonts w:cstheme="minorHAnsi"/>
        </w:rPr>
        <w:t xml:space="preserve">upus </w:t>
      </w:r>
      <w:r w:rsidR="00F45F52">
        <w:rPr>
          <w:rFonts w:cstheme="minorHAnsi"/>
        </w:rPr>
        <w:t>e</w:t>
      </w:r>
      <w:r w:rsidR="002566B5">
        <w:rPr>
          <w:rFonts w:cstheme="minorHAnsi"/>
        </w:rPr>
        <w:t>ritematoso</w:t>
      </w:r>
      <w:r w:rsidR="002566B5">
        <w:rPr>
          <w:rFonts w:cstheme="minorHAnsi"/>
          <w:vertAlign w:val="superscript"/>
        </w:rPr>
        <w:t>5</w:t>
      </w:r>
      <w:r w:rsidR="002566B5">
        <w:rPr>
          <w:rFonts w:cstheme="minorHAnsi"/>
        </w:rPr>
        <w:t>,</w:t>
      </w:r>
      <w:r w:rsidR="00F45F52">
        <w:rPr>
          <w:rFonts w:cstheme="minorHAnsi"/>
        </w:rPr>
        <w:t xml:space="preserve"> </w:t>
      </w:r>
      <w:proofErr w:type="spellStart"/>
      <w:r w:rsidR="00F45F52">
        <w:rPr>
          <w:rFonts w:cstheme="minorHAnsi"/>
        </w:rPr>
        <w:t>o</w:t>
      </w:r>
      <w:r w:rsidR="00833B85">
        <w:rPr>
          <w:rFonts w:cstheme="minorHAnsi"/>
        </w:rPr>
        <w:t>steoartrosis</w:t>
      </w:r>
      <w:proofErr w:type="spellEnd"/>
      <w:r w:rsidR="002566B5">
        <w:rPr>
          <w:rFonts w:cstheme="minorHAnsi"/>
        </w:rPr>
        <w:t xml:space="preserve"> </w:t>
      </w:r>
      <w:r w:rsidR="002566B5">
        <w:rPr>
          <w:rFonts w:cstheme="minorHAnsi"/>
          <w:vertAlign w:val="superscript"/>
        </w:rPr>
        <w:t>6</w:t>
      </w:r>
      <w:r w:rsidR="002566B5">
        <w:rPr>
          <w:rFonts w:cstheme="minorHAnsi"/>
        </w:rPr>
        <w:t xml:space="preserve"> y gota</w:t>
      </w:r>
      <w:r w:rsidR="00D01D40">
        <w:rPr>
          <w:rFonts w:cstheme="minorHAnsi"/>
          <w:vertAlign w:val="superscript"/>
        </w:rPr>
        <w:t>7</w:t>
      </w:r>
      <w:r w:rsidR="002566B5">
        <w:rPr>
          <w:rFonts w:cstheme="minorHAnsi"/>
        </w:rPr>
        <w:t xml:space="preserve"> entre otros.</w:t>
      </w:r>
    </w:p>
    <w:p w:rsidR="002566B5" w:rsidRDefault="002566B5" w:rsidP="009E78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Es importante mencionar que a nivel institucional los pacientes con AR constituyen la principal </w:t>
      </w:r>
      <w:r w:rsidR="001B7D5A">
        <w:rPr>
          <w:rFonts w:cstheme="minorHAnsi"/>
        </w:rPr>
        <w:t xml:space="preserve">causa de consulta, y como lo hemos </w:t>
      </w:r>
      <w:r w:rsidR="001E752F">
        <w:rPr>
          <w:rFonts w:cstheme="minorHAnsi"/>
        </w:rPr>
        <w:t xml:space="preserve">descrito en </w:t>
      </w:r>
      <w:r w:rsidR="001B7D5A">
        <w:rPr>
          <w:rFonts w:cstheme="minorHAnsi"/>
        </w:rPr>
        <w:t xml:space="preserve"> estudios previos</w:t>
      </w:r>
      <w:r w:rsidR="001E752F">
        <w:rPr>
          <w:rFonts w:cstheme="minorHAnsi"/>
          <w:vertAlign w:val="superscript"/>
        </w:rPr>
        <w:t>8</w:t>
      </w:r>
      <w:r w:rsidR="001B7D5A">
        <w:rPr>
          <w:rFonts w:cstheme="minorHAnsi"/>
        </w:rPr>
        <w:t>,  son las mujeres las más f</w:t>
      </w:r>
      <w:r w:rsidR="00AB2C06">
        <w:rPr>
          <w:rFonts w:cstheme="minorHAnsi"/>
        </w:rPr>
        <w:t xml:space="preserve">recuentemente afectadas.  </w:t>
      </w:r>
    </w:p>
    <w:p w:rsidR="009526BD" w:rsidRDefault="001B7D5A" w:rsidP="009E78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El nivel de escolaridad es un factor determinante en el pronóstico de una enfermedad</w:t>
      </w:r>
      <w:r w:rsidR="001E752F">
        <w:rPr>
          <w:rFonts w:cstheme="minorHAnsi"/>
        </w:rPr>
        <w:t xml:space="preserve"> </w:t>
      </w:r>
      <w:r w:rsidR="001E752F">
        <w:rPr>
          <w:rFonts w:cstheme="minorHAnsi"/>
          <w:vertAlign w:val="superscript"/>
        </w:rPr>
        <w:t>9</w:t>
      </w:r>
      <w:r>
        <w:rPr>
          <w:rFonts w:cstheme="minorHAnsi"/>
        </w:rPr>
        <w:t>, en la población que</w:t>
      </w:r>
      <w:r w:rsidR="001E752F">
        <w:rPr>
          <w:rFonts w:cstheme="minorHAnsi"/>
        </w:rPr>
        <w:t xml:space="preserve"> se atiende en el </w:t>
      </w:r>
      <w:r w:rsidR="00F45F52">
        <w:rPr>
          <w:rFonts w:cstheme="minorHAnsi"/>
        </w:rPr>
        <w:t>c</w:t>
      </w:r>
      <w:r w:rsidR="001E752F">
        <w:rPr>
          <w:rFonts w:cstheme="minorHAnsi"/>
        </w:rPr>
        <w:t xml:space="preserve">onsultorio,  </w:t>
      </w:r>
      <w:r>
        <w:rPr>
          <w:rFonts w:cstheme="minorHAnsi"/>
        </w:rPr>
        <w:t xml:space="preserve"> s</w:t>
      </w:r>
      <w:r w:rsidR="009526BD">
        <w:rPr>
          <w:rFonts w:cstheme="minorHAnsi"/>
        </w:rPr>
        <w:t xml:space="preserve">olamente el 1.4% es analfabeta, pero un 21.6% de los pacientes no ha concluido la primaria. </w:t>
      </w:r>
    </w:p>
    <w:p w:rsidR="00784363" w:rsidRDefault="00B23D93" w:rsidP="00F45F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Un </w:t>
      </w:r>
      <w:r w:rsidR="00A1694F">
        <w:rPr>
          <w:rFonts w:cstheme="minorHAnsi"/>
        </w:rPr>
        <w:t xml:space="preserve">resultado </w:t>
      </w:r>
      <w:r>
        <w:rPr>
          <w:rFonts w:cstheme="minorHAnsi"/>
        </w:rPr>
        <w:t xml:space="preserve"> que nos llama la atención, </w:t>
      </w:r>
      <w:r w:rsidR="009526BD">
        <w:rPr>
          <w:rFonts w:cstheme="minorHAnsi"/>
        </w:rPr>
        <w:t xml:space="preserve"> es el hecho de que la gran mayor</w:t>
      </w:r>
      <w:r w:rsidR="00AB2C06">
        <w:rPr>
          <w:rFonts w:cstheme="minorHAnsi"/>
        </w:rPr>
        <w:t>í</w:t>
      </w:r>
      <w:r w:rsidR="009526BD">
        <w:rPr>
          <w:rFonts w:cstheme="minorHAnsi"/>
        </w:rPr>
        <w:t>a de pacientes que</w:t>
      </w:r>
      <w:r w:rsidR="00784363">
        <w:rPr>
          <w:rFonts w:cstheme="minorHAnsi"/>
        </w:rPr>
        <w:t xml:space="preserve"> se atienden en </w:t>
      </w:r>
      <w:r w:rsidR="00F45F52">
        <w:rPr>
          <w:rFonts w:cstheme="minorHAnsi"/>
        </w:rPr>
        <w:t>r</w:t>
      </w:r>
      <w:r w:rsidR="00784363">
        <w:rPr>
          <w:rFonts w:cstheme="minorHAnsi"/>
        </w:rPr>
        <w:t>eumatología</w:t>
      </w:r>
      <w:r w:rsidR="009526BD">
        <w:rPr>
          <w:rFonts w:cstheme="minorHAnsi"/>
        </w:rPr>
        <w:t xml:space="preserve"> son del área metropolitana o central</w:t>
      </w:r>
      <w:r w:rsidR="00A1694F">
        <w:rPr>
          <w:rFonts w:cstheme="minorHAnsi"/>
        </w:rPr>
        <w:t xml:space="preserve"> (85.5%) y son muy pocos del interior del país (</w:t>
      </w:r>
      <w:r w:rsidR="009526BD">
        <w:rPr>
          <w:rFonts w:cstheme="minorHAnsi"/>
        </w:rPr>
        <w:t xml:space="preserve">14.5%), lo cual </w:t>
      </w:r>
      <w:r w:rsidR="00A1694F">
        <w:rPr>
          <w:rFonts w:cstheme="minorHAnsi"/>
        </w:rPr>
        <w:t xml:space="preserve">consideramos que probablemente esté relacionado con la mayor </w:t>
      </w:r>
      <w:proofErr w:type="gramStart"/>
      <w:r w:rsidR="00A1694F">
        <w:rPr>
          <w:rFonts w:cstheme="minorHAnsi"/>
        </w:rPr>
        <w:t>cobertura</w:t>
      </w:r>
      <w:proofErr w:type="gramEnd"/>
      <w:r w:rsidR="00A1694F">
        <w:rPr>
          <w:rFonts w:cstheme="minorHAnsi"/>
        </w:rPr>
        <w:t xml:space="preserve"> del Seguro Social en las zonas </w:t>
      </w:r>
      <w:r w:rsidR="00EA27D4">
        <w:rPr>
          <w:rFonts w:cstheme="minorHAnsi"/>
        </w:rPr>
        <w:t>Metropolitana y Central del país</w:t>
      </w:r>
      <w:r w:rsidR="00784363">
        <w:rPr>
          <w:rFonts w:cstheme="minorHAnsi"/>
        </w:rPr>
        <w:t xml:space="preserve">. </w:t>
      </w:r>
    </w:p>
    <w:p w:rsidR="00A1694F" w:rsidRDefault="00AB2C06" w:rsidP="00F45F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De los pacientes de primera vez, </w:t>
      </w:r>
      <w:r w:rsidR="00A1694F">
        <w:rPr>
          <w:rFonts w:cstheme="minorHAnsi"/>
        </w:rPr>
        <w:t xml:space="preserve">es evidente el </w:t>
      </w:r>
      <w:r>
        <w:rPr>
          <w:rFonts w:cstheme="minorHAnsi"/>
        </w:rPr>
        <w:t xml:space="preserve"> cambio de</w:t>
      </w:r>
      <w:r w:rsidR="00EB7464">
        <w:rPr>
          <w:rFonts w:cstheme="minorHAnsi"/>
        </w:rPr>
        <w:t>l origen  de referencia</w:t>
      </w:r>
      <w:r>
        <w:rPr>
          <w:rFonts w:cstheme="minorHAnsi"/>
        </w:rPr>
        <w:t>, ya que</w:t>
      </w:r>
      <w:r w:rsidR="00A1694F">
        <w:rPr>
          <w:rFonts w:cstheme="minorHAnsi"/>
        </w:rPr>
        <w:t xml:space="preserve"> en el 2003 el 56%  eran del Consultorio de Especialidades</w:t>
      </w:r>
      <w:r w:rsidR="00A1694F">
        <w:rPr>
          <w:rFonts w:cstheme="minorHAnsi"/>
          <w:vertAlign w:val="superscript"/>
        </w:rPr>
        <w:t>3</w:t>
      </w:r>
      <w:r w:rsidR="00EA27D4">
        <w:rPr>
          <w:rFonts w:cstheme="minorHAnsi"/>
        </w:rPr>
        <w:t>,</w:t>
      </w:r>
      <w:r w:rsidR="00A1694F">
        <w:rPr>
          <w:rFonts w:cstheme="minorHAnsi"/>
        </w:rPr>
        <w:t>en cambio</w:t>
      </w:r>
      <w:r w:rsidR="00EA27D4">
        <w:rPr>
          <w:rFonts w:cstheme="minorHAnsi"/>
        </w:rPr>
        <w:t xml:space="preserve">, </w:t>
      </w:r>
      <w:r w:rsidR="00A1694F">
        <w:rPr>
          <w:rFonts w:cstheme="minorHAnsi"/>
        </w:rPr>
        <w:t xml:space="preserve">en la actualidad la mayoría  viene de las Unidades Periféricas  (45%) o de los </w:t>
      </w:r>
      <w:r w:rsidR="00F45F52">
        <w:rPr>
          <w:rFonts w:cstheme="minorHAnsi"/>
        </w:rPr>
        <w:t>h</w:t>
      </w:r>
      <w:r w:rsidR="00A1694F">
        <w:rPr>
          <w:rFonts w:cstheme="minorHAnsi"/>
        </w:rPr>
        <w:t xml:space="preserve">ospitales de </w:t>
      </w:r>
      <w:r w:rsidR="00F45F52">
        <w:rPr>
          <w:rFonts w:cstheme="minorHAnsi"/>
        </w:rPr>
        <w:t>segundo y t</w:t>
      </w:r>
      <w:r w:rsidR="00A1694F">
        <w:rPr>
          <w:rFonts w:cstheme="minorHAnsi"/>
        </w:rPr>
        <w:t xml:space="preserve">ercer </w:t>
      </w:r>
      <w:r w:rsidR="001167B2">
        <w:rPr>
          <w:rFonts w:cstheme="minorHAnsi"/>
        </w:rPr>
        <w:t>n</w:t>
      </w:r>
      <w:r w:rsidR="00A1694F">
        <w:rPr>
          <w:rFonts w:cstheme="minorHAnsi"/>
        </w:rPr>
        <w:t>ivel.  Así mismo, es importante mencionar que los pacientes que son referidos</w:t>
      </w:r>
      <w:r w:rsidR="00F45F52">
        <w:rPr>
          <w:rFonts w:cstheme="minorHAnsi"/>
        </w:rPr>
        <w:t xml:space="preserve"> </w:t>
      </w:r>
      <w:r w:rsidR="001167B2">
        <w:rPr>
          <w:rFonts w:cstheme="minorHAnsi"/>
        </w:rPr>
        <w:t>son mejor evaluados</w:t>
      </w:r>
      <w:r w:rsidR="00A1694F">
        <w:rPr>
          <w:rFonts w:cstheme="minorHAnsi"/>
        </w:rPr>
        <w:t>, ya que la mayor</w:t>
      </w:r>
      <w:r w:rsidR="008E73F7">
        <w:rPr>
          <w:rFonts w:cstheme="minorHAnsi"/>
        </w:rPr>
        <w:t xml:space="preserve"> </w:t>
      </w:r>
      <w:r w:rsidR="008E73F7">
        <w:rPr>
          <w:rFonts w:cstheme="minorHAnsi"/>
        </w:rPr>
        <w:lastRenderedPageBreak/>
        <w:t xml:space="preserve">parte adolecen de algún padecimiento </w:t>
      </w:r>
      <w:r w:rsidR="00F45F52">
        <w:rPr>
          <w:rFonts w:cstheme="minorHAnsi"/>
        </w:rPr>
        <w:t>r</w:t>
      </w:r>
      <w:r w:rsidR="00A1694F">
        <w:rPr>
          <w:rFonts w:cstheme="minorHAnsi"/>
        </w:rPr>
        <w:t>eumátic</w:t>
      </w:r>
      <w:r w:rsidR="008E73F7">
        <w:rPr>
          <w:rFonts w:cstheme="minorHAnsi"/>
        </w:rPr>
        <w:t>o</w:t>
      </w:r>
      <w:r w:rsidR="00A1694F">
        <w:rPr>
          <w:rFonts w:cstheme="minorHAnsi"/>
        </w:rPr>
        <w:t xml:space="preserve"> </w:t>
      </w:r>
      <w:r w:rsidR="00F45F52">
        <w:rPr>
          <w:rFonts w:cstheme="minorHAnsi"/>
        </w:rPr>
        <w:t>i</w:t>
      </w:r>
      <w:r w:rsidR="008E73F7">
        <w:rPr>
          <w:rFonts w:cstheme="minorHAnsi"/>
        </w:rPr>
        <w:t>nflamatorio</w:t>
      </w:r>
      <w:r w:rsidR="00A1694F">
        <w:rPr>
          <w:rFonts w:cstheme="minorHAnsi"/>
        </w:rPr>
        <w:t xml:space="preserve"> que amerita continuar s</w:t>
      </w:r>
      <w:r w:rsidR="006A0DE1">
        <w:rPr>
          <w:rFonts w:cstheme="minorHAnsi"/>
        </w:rPr>
        <w:t>us controles en la especialidad</w:t>
      </w:r>
      <w:r w:rsidR="008E73F7">
        <w:rPr>
          <w:rFonts w:cstheme="minorHAnsi"/>
        </w:rPr>
        <w:t>.</w:t>
      </w:r>
    </w:p>
    <w:p w:rsidR="00F45F52" w:rsidRDefault="008E73F7" w:rsidP="00E34A6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Finalmente, podemos evidenciar </w:t>
      </w:r>
      <w:r w:rsidR="006A0DE1">
        <w:rPr>
          <w:rFonts w:cstheme="minorHAnsi"/>
        </w:rPr>
        <w:t xml:space="preserve">como durante los últimos años ha cambiado el tipo de </w:t>
      </w:r>
      <w:r w:rsidR="001167B2">
        <w:rPr>
          <w:rFonts w:cstheme="minorHAnsi"/>
        </w:rPr>
        <w:t xml:space="preserve">enfermedades </w:t>
      </w:r>
      <w:r w:rsidR="006A0DE1">
        <w:rPr>
          <w:rFonts w:cstheme="minorHAnsi"/>
        </w:rPr>
        <w:t xml:space="preserve">que se atienden , en el 2003 </w:t>
      </w:r>
      <w:r w:rsidR="001167B2">
        <w:rPr>
          <w:rFonts w:cstheme="minorHAnsi"/>
        </w:rPr>
        <w:t>eran</w:t>
      </w:r>
      <w:r w:rsidR="006A0DE1">
        <w:rPr>
          <w:rFonts w:cstheme="minorHAnsi"/>
        </w:rPr>
        <w:t xml:space="preserve"> mayoritariamente  pacientes con </w:t>
      </w:r>
      <w:r w:rsidR="00F45F52">
        <w:rPr>
          <w:rFonts w:cstheme="minorHAnsi"/>
        </w:rPr>
        <w:t>e</w:t>
      </w:r>
      <w:r w:rsidR="006A0DE1">
        <w:rPr>
          <w:rFonts w:cstheme="minorHAnsi"/>
        </w:rPr>
        <w:t xml:space="preserve">nfermedades </w:t>
      </w:r>
      <w:r w:rsidR="00F45F52">
        <w:rPr>
          <w:rFonts w:cstheme="minorHAnsi"/>
        </w:rPr>
        <w:t>m</w:t>
      </w:r>
      <w:r w:rsidR="006A0DE1">
        <w:rPr>
          <w:rFonts w:cstheme="minorHAnsi"/>
        </w:rPr>
        <w:t xml:space="preserve">úsculo esqueléticas no inflamatorias (37%), </w:t>
      </w:r>
      <w:r>
        <w:rPr>
          <w:rFonts w:cstheme="minorHAnsi"/>
        </w:rPr>
        <w:t xml:space="preserve">de </w:t>
      </w:r>
      <w:r w:rsidR="006A0DE1">
        <w:rPr>
          <w:rFonts w:cstheme="minorHAnsi"/>
        </w:rPr>
        <w:t xml:space="preserve">los cuales </w:t>
      </w:r>
      <w:r>
        <w:rPr>
          <w:rFonts w:cstheme="minorHAnsi"/>
        </w:rPr>
        <w:t xml:space="preserve">la mayor parte </w:t>
      </w:r>
      <w:r w:rsidR="006A0DE1">
        <w:rPr>
          <w:rFonts w:cstheme="minorHAnsi"/>
        </w:rPr>
        <w:t>se encuentran controlados  en las Unidades Periféricas</w:t>
      </w:r>
      <w:r>
        <w:rPr>
          <w:rFonts w:cstheme="minorHAnsi"/>
        </w:rPr>
        <w:t xml:space="preserve">;  y a nivel del </w:t>
      </w:r>
      <w:r w:rsidR="00F45F52">
        <w:rPr>
          <w:rFonts w:cstheme="minorHAnsi"/>
        </w:rPr>
        <w:t>c</w:t>
      </w:r>
      <w:r>
        <w:rPr>
          <w:rFonts w:cstheme="minorHAnsi"/>
        </w:rPr>
        <w:t xml:space="preserve">onsultorio se atienden </w:t>
      </w:r>
      <w:r w:rsidR="006A0DE1">
        <w:rPr>
          <w:rFonts w:cstheme="minorHAnsi"/>
        </w:rPr>
        <w:t>principalmente</w:t>
      </w:r>
      <w:r>
        <w:rPr>
          <w:rFonts w:cstheme="minorHAnsi"/>
        </w:rPr>
        <w:t xml:space="preserve"> aquellos </w:t>
      </w:r>
      <w:r w:rsidR="006A0DE1">
        <w:rPr>
          <w:rFonts w:cstheme="minorHAnsi"/>
        </w:rPr>
        <w:t xml:space="preserve"> pacientes con padecimientos reumáticos inflamatorios</w:t>
      </w:r>
      <w:r>
        <w:rPr>
          <w:rFonts w:cstheme="minorHAnsi"/>
        </w:rPr>
        <w:t xml:space="preserve">,  de los cuales sus controles subsecuentes se dan a los 3 o 4 meses según  lo amerite, y </w:t>
      </w:r>
      <w:r w:rsidR="001167B2">
        <w:rPr>
          <w:rFonts w:cstheme="minorHAnsi"/>
        </w:rPr>
        <w:t xml:space="preserve">luego </w:t>
      </w:r>
      <w:r w:rsidR="00084A95">
        <w:rPr>
          <w:rFonts w:cstheme="minorHAnsi"/>
        </w:rPr>
        <w:t xml:space="preserve">que es referido por </w:t>
      </w:r>
      <w:r>
        <w:rPr>
          <w:rFonts w:cstheme="minorHAnsi"/>
        </w:rPr>
        <w:t xml:space="preserve">primera vez </w:t>
      </w:r>
      <w:r w:rsidR="00084A95">
        <w:rPr>
          <w:rFonts w:cstheme="minorHAnsi"/>
        </w:rPr>
        <w:t xml:space="preserve"> </w:t>
      </w:r>
      <w:r>
        <w:rPr>
          <w:rFonts w:cstheme="minorHAnsi"/>
        </w:rPr>
        <w:t>puede ser atendido oportunamente antes de una semana en la Clínica de Atenció</w:t>
      </w:r>
      <w:r w:rsidR="00084A95">
        <w:rPr>
          <w:rFonts w:cstheme="minorHAnsi"/>
        </w:rPr>
        <w:t>n Inmediata.</w:t>
      </w:r>
    </w:p>
    <w:p w:rsidR="00E34A65" w:rsidRPr="00F45F52" w:rsidRDefault="00E34A65" w:rsidP="00E34A65">
      <w:pPr>
        <w:spacing w:line="360" w:lineRule="auto"/>
        <w:jc w:val="both"/>
        <w:rPr>
          <w:rFonts w:cstheme="minorHAnsi"/>
        </w:rPr>
      </w:pPr>
      <w:r w:rsidRPr="00E34A65">
        <w:rPr>
          <w:rFonts w:cstheme="minorHAnsi"/>
          <w:b/>
        </w:rPr>
        <w:t>Conclusiones</w:t>
      </w:r>
    </w:p>
    <w:p w:rsidR="00E34A65" w:rsidRDefault="00E34A65" w:rsidP="009E782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Las mujeres representan la mayor parte de los pacientes atendidos en la especialidad y la mayor parte provienen del área central o metropolitana. </w:t>
      </w:r>
    </w:p>
    <w:p w:rsidR="00E34A65" w:rsidRDefault="00E34A65" w:rsidP="00F45F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="00F45F52">
        <w:rPr>
          <w:rFonts w:cstheme="minorHAnsi"/>
        </w:rPr>
        <w:t>a</w:t>
      </w:r>
      <w:r>
        <w:rPr>
          <w:rFonts w:cstheme="minorHAnsi"/>
        </w:rPr>
        <w:t xml:space="preserve">rtritis </w:t>
      </w:r>
      <w:proofErr w:type="spellStart"/>
      <w:r w:rsidR="00F45F52">
        <w:rPr>
          <w:rFonts w:cstheme="minorHAnsi"/>
        </w:rPr>
        <w:t>r</w:t>
      </w:r>
      <w:r>
        <w:rPr>
          <w:rFonts w:cstheme="minorHAnsi"/>
        </w:rPr>
        <w:t>eumatoidea</w:t>
      </w:r>
      <w:proofErr w:type="spellEnd"/>
      <w:r>
        <w:rPr>
          <w:rFonts w:cstheme="minorHAnsi"/>
        </w:rPr>
        <w:t xml:space="preserve"> y el </w:t>
      </w:r>
      <w:r w:rsidR="00F45F52">
        <w:rPr>
          <w:rFonts w:cstheme="minorHAnsi"/>
        </w:rPr>
        <w:t>lupus eritematoso generalizado</w:t>
      </w:r>
      <w:r>
        <w:rPr>
          <w:rFonts w:cstheme="minorHAnsi"/>
        </w:rPr>
        <w:t xml:space="preserve"> constituyen las principal</w:t>
      </w:r>
      <w:r w:rsidR="00F45F52">
        <w:rPr>
          <w:rFonts w:cstheme="minorHAnsi"/>
        </w:rPr>
        <w:t xml:space="preserve">es causas de consulta en </w:t>
      </w:r>
      <w:r>
        <w:rPr>
          <w:rFonts w:cstheme="minorHAnsi"/>
        </w:rPr>
        <w:t>Reumatología del Consultorio de Especialidades</w:t>
      </w:r>
    </w:p>
    <w:p w:rsidR="00FA7C9D" w:rsidRDefault="00E34A65" w:rsidP="00F45F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Los pacientes referidos por primera vez provienen en su mayoría de las Unidades Periféricas </w:t>
      </w:r>
      <w:r w:rsidR="00FA7C9D">
        <w:rPr>
          <w:rFonts w:cstheme="minorHAnsi"/>
        </w:rPr>
        <w:t xml:space="preserve"> y </w:t>
      </w:r>
      <w:r>
        <w:rPr>
          <w:rFonts w:cstheme="minorHAnsi"/>
        </w:rPr>
        <w:t xml:space="preserve"> están siendo </w:t>
      </w:r>
      <w:r w:rsidR="00084A95">
        <w:rPr>
          <w:rFonts w:cstheme="minorHAnsi"/>
        </w:rPr>
        <w:t xml:space="preserve">evaluados adecuadamente para ser referidos </w:t>
      </w:r>
      <w:r>
        <w:rPr>
          <w:rFonts w:cstheme="minorHAnsi"/>
        </w:rPr>
        <w:t xml:space="preserve"> y pueden ser atendidos oportunamente en la consulta.</w:t>
      </w:r>
    </w:p>
    <w:p w:rsidR="00653D95" w:rsidRDefault="00084A95" w:rsidP="00F45F52">
      <w:pPr>
        <w:spacing w:line="360" w:lineRule="auto"/>
        <w:jc w:val="both"/>
        <w:rPr>
          <w:b/>
        </w:rPr>
      </w:pPr>
      <w:r>
        <w:rPr>
          <w:rFonts w:cstheme="minorHAnsi"/>
        </w:rPr>
        <w:t xml:space="preserve">Definitivamente se ha </w:t>
      </w:r>
      <w:r w:rsidR="00E34A65">
        <w:rPr>
          <w:rFonts w:cstheme="minorHAnsi"/>
        </w:rPr>
        <w:t xml:space="preserve">logrado optimizar el </w:t>
      </w:r>
      <w:r>
        <w:rPr>
          <w:rFonts w:cstheme="minorHAnsi"/>
        </w:rPr>
        <w:t>nivel de atención en la especialidad a lo largo de los últimos 7 años, llevando en la actualidad a una consulta oportuna y adecuada.</w:t>
      </w:r>
    </w:p>
    <w:p w:rsidR="00DA2B1C" w:rsidRDefault="00DA2B1C" w:rsidP="00F45F52">
      <w:pPr>
        <w:spacing w:line="360" w:lineRule="auto"/>
        <w:rPr>
          <w:b/>
        </w:rPr>
      </w:pPr>
      <w:r>
        <w:rPr>
          <w:b/>
        </w:rPr>
        <w:t>BIBLIOGRA</w:t>
      </w:r>
      <w:r w:rsidR="00AB2C06">
        <w:rPr>
          <w:b/>
        </w:rPr>
        <w:t>F</w:t>
      </w:r>
      <w:r>
        <w:rPr>
          <w:b/>
        </w:rPr>
        <w:t>IAS</w:t>
      </w:r>
    </w:p>
    <w:p w:rsidR="009B19B6" w:rsidRDefault="00DA2B1C" w:rsidP="00EF40A5">
      <w:pPr>
        <w:pStyle w:val="Prrafodelista"/>
        <w:numPr>
          <w:ilvl w:val="0"/>
          <w:numId w:val="4"/>
        </w:numPr>
        <w:spacing w:line="360" w:lineRule="auto"/>
        <w:jc w:val="both"/>
      </w:pPr>
      <w:r w:rsidRPr="004550D4">
        <w:t>Direcci</w:t>
      </w:r>
      <w:r w:rsidR="00917D6E" w:rsidRPr="004550D4">
        <w:rPr>
          <w:rFonts w:cstheme="minorHAnsi"/>
        </w:rPr>
        <w:t>ó</w:t>
      </w:r>
      <w:r w:rsidRPr="004550D4">
        <w:t>n General de Estad</w:t>
      </w:r>
      <w:r w:rsidR="00917D6E" w:rsidRPr="004550D4">
        <w:rPr>
          <w:rFonts w:cstheme="minorHAnsi"/>
        </w:rPr>
        <w:t>í</w:t>
      </w:r>
      <w:r w:rsidRPr="004550D4">
        <w:t xml:space="preserve">sticas y Censos. El Salvador. </w:t>
      </w:r>
      <w:r w:rsidR="009B19B6">
        <w:t>http://www.digestyc.gob.sv/</w:t>
      </w:r>
    </w:p>
    <w:p w:rsidR="00DA2B1C" w:rsidRPr="004550D4" w:rsidRDefault="00DA2B1C" w:rsidP="00EF40A5">
      <w:pPr>
        <w:pStyle w:val="Prrafodelista"/>
        <w:spacing w:line="360" w:lineRule="auto"/>
        <w:jc w:val="both"/>
      </w:pPr>
      <w:r w:rsidRPr="004550D4">
        <w:t xml:space="preserve"> VI Censo Nacional 2007.</w:t>
      </w:r>
    </w:p>
    <w:p w:rsidR="00900C24" w:rsidRPr="004550D4" w:rsidRDefault="00900C24" w:rsidP="00EF40A5">
      <w:pPr>
        <w:pStyle w:val="Prrafodelista"/>
        <w:numPr>
          <w:ilvl w:val="0"/>
          <w:numId w:val="4"/>
        </w:numPr>
        <w:spacing w:line="360" w:lineRule="auto"/>
        <w:jc w:val="both"/>
      </w:pPr>
      <w:r w:rsidRPr="004550D4">
        <w:t>Anuario Estad</w:t>
      </w:r>
      <w:r w:rsidR="00917D6E" w:rsidRPr="004550D4">
        <w:rPr>
          <w:rFonts w:cstheme="minorHAnsi"/>
        </w:rPr>
        <w:t>í</w:t>
      </w:r>
      <w:r w:rsidRPr="004550D4">
        <w:t>stico</w:t>
      </w:r>
      <w:r w:rsidR="00917D6E" w:rsidRPr="004550D4">
        <w:t xml:space="preserve"> Instituto Salvadore</w:t>
      </w:r>
      <w:r w:rsidR="00917D6E" w:rsidRPr="004550D4">
        <w:rPr>
          <w:rFonts w:cstheme="minorHAnsi"/>
        </w:rPr>
        <w:t>ñ</w:t>
      </w:r>
      <w:r w:rsidR="00917D6E" w:rsidRPr="004550D4">
        <w:t>o de la Seguridad Social</w:t>
      </w:r>
      <w:r w:rsidR="00833B85">
        <w:t xml:space="preserve">. </w:t>
      </w:r>
      <w:r w:rsidRPr="004550D4">
        <w:t>Subdirecci</w:t>
      </w:r>
      <w:r w:rsidRPr="004550D4">
        <w:rPr>
          <w:rFonts w:cstheme="minorHAnsi"/>
        </w:rPr>
        <w:t>ó</w:t>
      </w:r>
      <w:r w:rsidR="00917D6E" w:rsidRPr="004550D4">
        <w:t>n Administrativa.  Divisi</w:t>
      </w:r>
      <w:r w:rsidR="00917D6E" w:rsidRPr="004550D4">
        <w:rPr>
          <w:rFonts w:cstheme="minorHAnsi"/>
        </w:rPr>
        <w:t>ó</w:t>
      </w:r>
      <w:r w:rsidR="00917D6E" w:rsidRPr="004550D4">
        <w:t>n de Desarrollo y Planificaci</w:t>
      </w:r>
      <w:r w:rsidR="00917D6E" w:rsidRPr="004550D4">
        <w:rPr>
          <w:rFonts w:cstheme="minorHAnsi"/>
        </w:rPr>
        <w:t>ó</w:t>
      </w:r>
      <w:r w:rsidR="00917D6E" w:rsidRPr="004550D4">
        <w:t xml:space="preserve">n Administrativa. </w:t>
      </w:r>
      <w:r w:rsidR="00833B85" w:rsidRPr="00833B85">
        <w:t>. http://www.isss.gob.sv/</w:t>
      </w:r>
      <w:bookmarkStart w:id="0" w:name="_GoBack"/>
      <w:bookmarkEnd w:id="0"/>
      <w:r w:rsidR="00833B85">
        <w:t xml:space="preserve"> </w:t>
      </w:r>
      <w:r w:rsidR="00917D6E" w:rsidRPr="004550D4">
        <w:t xml:space="preserve"> Abril 2010.</w:t>
      </w:r>
    </w:p>
    <w:p w:rsidR="00D01D40" w:rsidRDefault="00917D6E" w:rsidP="00EF40A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</w:pPr>
      <w:r w:rsidRPr="004550D4">
        <w:t>Base de Datos de la Consulta Externa de Reumatolog</w:t>
      </w:r>
      <w:r w:rsidRPr="004550D4">
        <w:rPr>
          <w:rFonts w:cstheme="minorHAnsi"/>
        </w:rPr>
        <w:t>í</w:t>
      </w:r>
      <w:r w:rsidRPr="004550D4">
        <w:t>a ISSS.  Servicio de Reumatolog</w:t>
      </w:r>
      <w:r w:rsidRPr="004550D4">
        <w:rPr>
          <w:rFonts w:cstheme="minorHAnsi"/>
        </w:rPr>
        <w:t>í</w:t>
      </w:r>
      <w:r w:rsidRPr="004550D4">
        <w:t>a. Consultorio de Especialidades</w:t>
      </w:r>
      <w:r w:rsidR="00833B85">
        <w:t>.</w:t>
      </w:r>
    </w:p>
    <w:p w:rsidR="00CC4141" w:rsidRPr="00CC4141" w:rsidRDefault="00CC4141" w:rsidP="00CC4141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lang w:val="en-US"/>
        </w:rPr>
      </w:pPr>
      <w:r w:rsidRPr="00CC4141">
        <w:rPr>
          <w:lang w:val="en-US"/>
        </w:rPr>
        <w:lastRenderedPageBreak/>
        <w:t>GLADAR. Demographics and Clinical characteristics of early Rheumatoid Arthritis in an inception cohort of Latin American patients.  Journal of Clinical Rheumatology 200</w:t>
      </w:r>
      <w:r>
        <w:rPr>
          <w:lang w:val="en-US"/>
        </w:rPr>
        <w:t>6</w:t>
      </w:r>
      <w:r w:rsidRPr="00CC4141">
        <w:rPr>
          <w:lang w:val="en-US"/>
        </w:rPr>
        <w:t xml:space="preserve"> 1</w:t>
      </w:r>
      <w:r>
        <w:rPr>
          <w:lang w:val="en-US"/>
        </w:rPr>
        <w:t>2;4:S41</w:t>
      </w:r>
    </w:p>
    <w:p w:rsidR="00EF40A5" w:rsidRDefault="007421EC" w:rsidP="00EF40A5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Edworty</w:t>
      </w:r>
      <w:proofErr w:type="spellEnd"/>
      <w:r>
        <w:rPr>
          <w:lang w:val="en-US"/>
        </w:rPr>
        <w:t xml:space="preserve"> S.  Clinical Manifestation of Systemic Lupus </w:t>
      </w:r>
      <w:proofErr w:type="spellStart"/>
      <w:r>
        <w:rPr>
          <w:lang w:val="en-US"/>
        </w:rPr>
        <w:t>Erythematosus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>Kelly’s  Textbook</w:t>
      </w:r>
      <w:proofErr w:type="gramEnd"/>
      <w:r>
        <w:rPr>
          <w:lang w:val="en-US"/>
        </w:rPr>
        <w:t xml:space="preserve"> of Rheumatology. 2001; 2 :1105-1123</w:t>
      </w:r>
    </w:p>
    <w:p w:rsidR="00D01D40" w:rsidRPr="00EF40A5" w:rsidRDefault="00D01D40" w:rsidP="00EF40A5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n-US"/>
        </w:rPr>
      </w:pPr>
      <w:proofErr w:type="spellStart"/>
      <w:r w:rsidRPr="00D01D40">
        <w:rPr>
          <w:lang w:val="en-US"/>
        </w:rPr>
        <w:t>Joern</w:t>
      </w:r>
      <w:proofErr w:type="spellEnd"/>
      <w:r w:rsidRPr="00D01D40">
        <w:rPr>
          <w:lang w:val="en-US"/>
        </w:rPr>
        <w:t xml:space="preserve"> W.-P. Michael, Klaus U. </w:t>
      </w:r>
      <w:proofErr w:type="spellStart"/>
      <w:r w:rsidRPr="00D01D40">
        <w:rPr>
          <w:lang w:val="en-US"/>
        </w:rPr>
        <w:t>Schlüter-Brust</w:t>
      </w:r>
      <w:proofErr w:type="spellEnd"/>
      <w:r w:rsidRPr="00D01D40">
        <w:rPr>
          <w:lang w:val="en-US"/>
        </w:rPr>
        <w:t xml:space="preserve">, Peer </w:t>
      </w:r>
      <w:proofErr w:type="spellStart"/>
      <w:r w:rsidRPr="00D01D40">
        <w:rPr>
          <w:lang w:val="en-US"/>
        </w:rPr>
        <w:t>Eysel</w:t>
      </w:r>
      <w:proofErr w:type="spellEnd"/>
      <w:r w:rsidRPr="00D01D40">
        <w:rPr>
          <w:lang w:val="en-US"/>
        </w:rPr>
        <w:t xml:space="preserve">. The Epidemiology, Etiology, Diagnosis, and Treatment of Osteoarthritis of the Knee. </w:t>
      </w:r>
      <w:proofErr w:type="spellStart"/>
      <w:r w:rsidRPr="00EF40A5">
        <w:rPr>
          <w:lang w:val="en-US"/>
        </w:rPr>
        <w:t>Dtsch</w:t>
      </w:r>
      <w:proofErr w:type="spellEnd"/>
      <w:r w:rsidRPr="00EF40A5">
        <w:rPr>
          <w:lang w:val="en-US"/>
        </w:rPr>
        <w:t xml:space="preserve"> </w:t>
      </w:r>
      <w:proofErr w:type="spellStart"/>
      <w:r w:rsidRPr="00EF40A5">
        <w:rPr>
          <w:lang w:val="en-US"/>
        </w:rPr>
        <w:t>Arztebl</w:t>
      </w:r>
      <w:proofErr w:type="spellEnd"/>
      <w:r w:rsidRPr="00EF40A5">
        <w:rPr>
          <w:lang w:val="en-US"/>
        </w:rPr>
        <w:t xml:space="preserve"> </w:t>
      </w:r>
      <w:proofErr w:type="spellStart"/>
      <w:r w:rsidRPr="00EF40A5">
        <w:rPr>
          <w:lang w:val="en-US"/>
        </w:rPr>
        <w:t>Int</w:t>
      </w:r>
      <w:proofErr w:type="spellEnd"/>
      <w:r w:rsidRPr="00EF40A5">
        <w:rPr>
          <w:lang w:val="en-US"/>
        </w:rPr>
        <w:t xml:space="preserve"> 2010; 107(9): 152–62</w:t>
      </w:r>
    </w:p>
    <w:p w:rsidR="00234D57" w:rsidRPr="004550D4" w:rsidRDefault="00234D57" w:rsidP="00EF40A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lang w:val="en-US"/>
        </w:rPr>
      </w:pPr>
      <w:r w:rsidRPr="00D01D40">
        <w:rPr>
          <w:lang w:val="en-US"/>
        </w:rPr>
        <w:t xml:space="preserve">T R </w:t>
      </w:r>
      <w:proofErr w:type="spellStart"/>
      <w:r w:rsidRPr="00D01D40">
        <w:rPr>
          <w:lang w:val="en-US"/>
        </w:rPr>
        <w:t>Mikuls</w:t>
      </w:r>
      <w:proofErr w:type="spellEnd"/>
      <w:r w:rsidRPr="004550D4">
        <w:rPr>
          <w:lang w:val="en-US"/>
        </w:rPr>
        <w:t xml:space="preserve">, J T Farrar, W B Bilker, S </w:t>
      </w:r>
      <w:proofErr w:type="spellStart"/>
      <w:r w:rsidRPr="004550D4">
        <w:rPr>
          <w:lang w:val="en-US"/>
        </w:rPr>
        <w:t>Fernandes</w:t>
      </w:r>
      <w:proofErr w:type="spellEnd"/>
      <w:r w:rsidRPr="004550D4">
        <w:rPr>
          <w:lang w:val="en-US"/>
        </w:rPr>
        <w:t xml:space="preserve">, H R Schumacher </w:t>
      </w:r>
      <w:proofErr w:type="spellStart"/>
      <w:r w:rsidRPr="004550D4">
        <w:rPr>
          <w:lang w:val="en-US"/>
        </w:rPr>
        <w:t>Jr</w:t>
      </w:r>
      <w:proofErr w:type="spellEnd"/>
      <w:r w:rsidRPr="004550D4">
        <w:rPr>
          <w:lang w:val="en-US"/>
        </w:rPr>
        <w:t xml:space="preserve">, K G </w:t>
      </w:r>
      <w:proofErr w:type="spellStart"/>
      <w:r w:rsidRPr="004550D4">
        <w:rPr>
          <w:lang w:val="en-US"/>
        </w:rPr>
        <w:t>Saag</w:t>
      </w:r>
      <w:proofErr w:type="spellEnd"/>
      <w:r w:rsidRPr="004550D4">
        <w:rPr>
          <w:lang w:val="en-US"/>
        </w:rPr>
        <w:t>. Gout epidemiology: results from the UK General Practice. Research Database, 1990–1999. Ann Rheum Dis 2005;64:267–272</w:t>
      </w:r>
    </w:p>
    <w:p w:rsidR="001E752F" w:rsidRDefault="00784363" w:rsidP="00EF40A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lang w:val="en-US"/>
        </w:rPr>
      </w:pPr>
      <w:r w:rsidRPr="004550D4">
        <w:t>Montufar R, Castellanos C, Rodr</w:t>
      </w:r>
      <w:r w:rsidRPr="004550D4">
        <w:rPr>
          <w:rFonts w:cstheme="minorHAnsi"/>
        </w:rPr>
        <w:t>í</w:t>
      </w:r>
      <w:r w:rsidRPr="004550D4">
        <w:t>guez J, Arag</w:t>
      </w:r>
      <w:r w:rsidRPr="004550D4">
        <w:rPr>
          <w:rFonts w:cstheme="minorHAnsi"/>
        </w:rPr>
        <w:t>ó</w:t>
      </w:r>
      <w:r w:rsidRPr="004550D4">
        <w:t>n R, and Rodr</w:t>
      </w:r>
      <w:r w:rsidRPr="004550D4">
        <w:rPr>
          <w:rFonts w:cstheme="minorHAnsi"/>
        </w:rPr>
        <w:t>í</w:t>
      </w:r>
      <w:r w:rsidRPr="004550D4">
        <w:t xml:space="preserve">guez Y.  </w:t>
      </w:r>
      <w:r w:rsidRPr="004550D4">
        <w:rPr>
          <w:lang w:val="en-US"/>
        </w:rPr>
        <w:t xml:space="preserve">Characterization of Rheumatoid Arthritis in the </w:t>
      </w:r>
      <w:proofErr w:type="spellStart"/>
      <w:r w:rsidRPr="004550D4">
        <w:rPr>
          <w:lang w:val="en-US"/>
        </w:rPr>
        <w:t>Consultorio</w:t>
      </w:r>
      <w:proofErr w:type="spellEnd"/>
      <w:r w:rsidRPr="004550D4">
        <w:rPr>
          <w:lang w:val="en-US"/>
        </w:rPr>
        <w:t xml:space="preserve"> de </w:t>
      </w:r>
      <w:proofErr w:type="spellStart"/>
      <w:r w:rsidRPr="004550D4">
        <w:rPr>
          <w:lang w:val="en-US"/>
        </w:rPr>
        <w:t>Especialidades</w:t>
      </w:r>
      <w:proofErr w:type="spellEnd"/>
      <w:r w:rsidRPr="004550D4">
        <w:rPr>
          <w:lang w:val="en-US"/>
        </w:rPr>
        <w:t>, ISSS,   El Salvador.  Journal of Clinical Rheumatology 2008 14;4:S2</w:t>
      </w:r>
    </w:p>
    <w:p w:rsidR="00D01D40" w:rsidRDefault="00D01D40" w:rsidP="00EF40A5">
      <w:pPr>
        <w:pStyle w:val="Prrafodelista"/>
        <w:numPr>
          <w:ilvl w:val="0"/>
          <w:numId w:val="4"/>
        </w:numPr>
        <w:spacing w:line="360" w:lineRule="auto"/>
        <w:ind w:left="714" w:hanging="357"/>
        <w:jc w:val="both"/>
        <w:rPr>
          <w:lang w:val="en-US"/>
        </w:rPr>
      </w:pPr>
      <w:r>
        <w:rPr>
          <w:lang w:val="en-US"/>
        </w:rPr>
        <w:t xml:space="preserve">Ward MM, </w:t>
      </w:r>
      <w:proofErr w:type="spellStart"/>
      <w:r>
        <w:rPr>
          <w:lang w:val="en-US"/>
        </w:rPr>
        <w:t>Pyun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Studenski</w:t>
      </w:r>
      <w:proofErr w:type="spellEnd"/>
      <w:r>
        <w:rPr>
          <w:lang w:val="en-US"/>
        </w:rPr>
        <w:t xml:space="preserve"> S. Long term Survival in Systemic Lupus </w:t>
      </w:r>
      <w:proofErr w:type="spellStart"/>
      <w:r>
        <w:rPr>
          <w:lang w:val="en-US"/>
        </w:rPr>
        <w:t>Erythematosus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Patients</w:t>
      </w:r>
      <w:proofErr w:type="gramEnd"/>
      <w:r>
        <w:rPr>
          <w:lang w:val="en-US"/>
        </w:rPr>
        <w:t xml:space="preserve"> characteristics associated with poorer outcomes</w:t>
      </w:r>
      <w:r w:rsidR="00EF40A5">
        <w:rPr>
          <w:lang w:val="en-US"/>
        </w:rPr>
        <w:t>.  Arthritis and Rheumatism 1995;38:274-283</w:t>
      </w:r>
    </w:p>
    <w:p w:rsidR="00F45F52" w:rsidRPr="00F45F52" w:rsidRDefault="00F45F52" w:rsidP="00F45F52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Correspondencia</w:t>
      </w:r>
      <w:proofErr w:type="spellEnd"/>
      <w:r>
        <w:rPr>
          <w:lang w:val="en-US"/>
        </w:rPr>
        <w:t xml:space="preserve">: </w:t>
      </w:r>
      <w:r w:rsidRPr="00F45F52">
        <w:rPr>
          <w:lang w:val="en-US"/>
        </w:rPr>
        <w:t>montufar@hotmail.com</w:t>
      </w:r>
    </w:p>
    <w:sectPr w:rsidR="00F45F52" w:rsidRPr="00F45F52" w:rsidSect="00FD21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F8C"/>
    <w:multiLevelType w:val="hybridMultilevel"/>
    <w:tmpl w:val="ECCCE2DE"/>
    <w:lvl w:ilvl="0" w:tplc="4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33463226"/>
    <w:multiLevelType w:val="hybridMultilevel"/>
    <w:tmpl w:val="37D41F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06AB"/>
    <w:multiLevelType w:val="hybridMultilevel"/>
    <w:tmpl w:val="0C207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393"/>
    <w:multiLevelType w:val="hybridMultilevel"/>
    <w:tmpl w:val="D1A087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82F"/>
    <w:rsid w:val="000268CA"/>
    <w:rsid w:val="00084A95"/>
    <w:rsid w:val="000E637B"/>
    <w:rsid w:val="00103CD0"/>
    <w:rsid w:val="001167B2"/>
    <w:rsid w:val="00124B8F"/>
    <w:rsid w:val="001646B6"/>
    <w:rsid w:val="00167406"/>
    <w:rsid w:val="00170651"/>
    <w:rsid w:val="001B4FA3"/>
    <w:rsid w:val="001B7D5A"/>
    <w:rsid w:val="001C6E19"/>
    <w:rsid w:val="001E752F"/>
    <w:rsid w:val="0021132B"/>
    <w:rsid w:val="00234D57"/>
    <w:rsid w:val="002566B5"/>
    <w:rsid w:val="00271FC2"/>
    <w:rsid w:val="002C766B"/>
    <w:rsid w:val="0032678D"/>
    <w:rsid w:val="0035354A"/>
    <w:rsid w:val="00363E69"/>
    <w:rsid w:val="00392CD9"/>
    <w:rsid w:val="004550D4"/>
    <w:rsid w:val="004722A1"/>
    <w:rsid w:val="00481820"/>
    <w:rsid w:val="004D5BB8"/>
    <w:rsid w:val="00531CEA"/>
    <w:rsid w:val="00594D12"/>
    <w:rsid w:val="005B346B"/>
    <w:rsid w:val="005F61EB"/>
    <w:rsid w:val="00653D95"/>
    <w:rsid w:val="00671711"/>
    <w:rsid w:val="006A0DE1"/>
    <w:rsid w:val="006A2F6E"/>
    <w:rsid w:val="006A762F"/>
    <w:rsid w:val="006E0449"/>
    <w:rsid w:val="0074175B"/>
    <w:rsid w:val="007421EC"/>
    <w:rsid w:val="0077520A"/>
    <w:rsid w:val="00784363"/>
    <w:rsid w:val="00833B85"/>
    <w:rsid w:val="00863C3B"/>
    <w:rsid w:val="0088455E"/>
    <w:rsid w:val="00893D35"/>
    <w:rsid w:val="008B1EBA"/>
    <w:rsid w:val="008E73F7"/>
    <w:rsid w:val="008F736F"/>
    <w:rsid w:val="00900C24"/>
    <w:rsid w:val="009145B0"/>
    <w:rsid w:val="00917D6E"/>
    <w:rsid w:val="00933DD4"/>
    <w:rsid w:val="00940A32"/>
    <w:rsid w:val="009526BD"/>
    <w:rsid w:val="00965130"/>
    <w:rsid w:val="00984680"/>
    <w:rsid w:val="009B19B6"/>
    <w:rsid w:val="009B3139"/>
    <w:rsid w:val="009D6C4F"/>
    <w:rsid w:val="009E3260"/>
    <w:rsid w:val="009E782F"/>
    <w:rsid w:val="00A1384B"/>
    <w:rsid w:val="00A1694F"/>
    <w:rsid w:val="00AB2C06"/>
    <w:rsid w:val="00AC5210"/>
    <w:rsid w:val="00AE7BD8"/>
    <w:rsid w:val="00B23D93"/>
    <w:rsid w:val="00BD6DBE"/>
    <w:rsid w:val="00C26D00"/>
    <w:rsid w:val="00C50370"/>
    <w:rsid w:val="00CC4141"/>
    <w:rsid w:val="00CF1E40"/>
    <w:rsid w:val="00D01D40"/>
    <w:rsid w:val="00D02349"/>
    <w:rsid w:val="00DA0615"/>
    <w:rsid w:val="00DA2B1C"/>
    <w:rsid w:val="00DE4314"/>
    <w:rsid w:val="00E34A65"/>
    <w:rsid w:val="00EA27D4"/>
    <w:rsid w:val="00EB7464"/>
    <w:rsid w:val="00EE1BC8"/>
    <w:rsid w:val="00EF40A5"/>
    <w:rsid w:val="00F45F52"/>
    <w:rsid w:val="00F934DA"/>
    <w:rsid w:val="00FA7C9D"/>
    <w:rsid w:val="00FD2180"/>
    <w:rsid w:val="00FD3024"/>
    <w:rsid w:val="00FF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D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F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23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2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FA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23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2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SV"/>
  <c:roundedCorners val="1"/>
  <c:chart>
    <c:autoTitleDeleted val="1"/>
    <c:plotArea>
      <c:layout/>
      <c:lineChart>
        <c:grouping val="standard"/>
        <c:ser>
          <c:idx val="0"/>
          <c:order val="0"/>
          <c:tx>
            <c:strRef>
              <c:f>Hoja1!$B$2</c:f>
              <c:strCache>
                <c:ptCount val="1"/>
                <c:pt idx="0">
                  <c:v>Osteoartrosis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marker>
            <c:spPr>
              <a:ln>
                <a:solidFill>
                  <a:schemeClr val="accent1">
                    <a:lumMod val="50000"/>
                  </a:schemeClr>
                </a:solidFill>
              </a:ln>
            </c:spPr>
          </c:marker>
          <c:cat>
            <c:numRef>
              <c:f>Hoja1!$A$3:$A$8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2010</c:v>
                </c:pt>
              </c:numCache>
            </c:numRef>
          </c:cat>
          <c:val>
            <c:numRef>
              <c:f>Hoja1!$B$3:$B$8</c:f>
              <c:numCache>
                <c:formatCode>General</c:formatCode>
                <c:ptCount val="6"/>
                <c:pt idx="0">
                  <c:v>37</c:v>
                </c:pt>
                <c:pt idx="1">
                  <c:v>27.4</c:v>
                </c:pt>
                <c:pt idx="2">
                  <c:v>10.3</c:v>
                </c:pt>
                <c:pt idx="3">
                  <c:v>8.9</c:v>
                </c:pt>
                <c:pt idx="4">
                  <c:v>8.3000000000000007</c:v>
                </c:pt>
                <c:pt idx="5">
                  <c:v>5.6</c:v>
                </c:pt>
              </c:numCache>
            </c:numRef>
          </c:val>
        </c:ser>
        <c:ser>
          <c:idx val="1"/>
          <c:order val="1"/>
          <c:tx>
            <c:strRef>
              <c:f>Hoja1!$C$2</c:f>
              <c:strCache>
                <c:ptCount val="1"/>
                <c:pt idx="0">
                  <c:v>Artritis Reumatoide</c:v>
                </c:pt>
              </c:strCache>
            </c:strRef>
          </c:tx>
          <c:cat>
            <c:numRef>
              <c:f>Hoja1!$A$3:$A$8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2010</c:v>
                </c:pt>
              </c:numCache>
            </c:numRef>
          </c:cat>
          <c:val>
            <c:numRef>
              <c:f>Hoja1!$C$3:$C$8</c:f>
              <c:numCache>
                <c:formatCode>General</c:formatCode>
                <c:ptCount val="6"/>
                <c:pt idx="0">
                  <c:v>30.2</c:v>
                </c:pt>
                <c:pt idx="1">
                  <c:v>34.6</c:v>
                </c:pt>
                <c:pt idx="2">
                  <c:v>49.4</c:v>
                </c:pt>
                <c:pt idx="3">
                  <c:v>50.3</c:v>
                </c:pt>
                <c:pt idx="4">
                  <c:v>54.7</c:v>
                </c:pt>
                <c:pt idx="5">
                  <c:v>54.5</c:v>
                </c:pt>
              </c:numCache>
            </c:numRef>
          </c:val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Lupus Eritematoso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pPr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cat>
            <c:numRef>
              <c:f>Hoja1!$A$3:$A$8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2010</c:v>
                </c:pt>
              </c:numCache>
            </c:numRef>
          </c:cat>
          <c:val>
            <c:numRef>
              <c:f>Hoja1!$D$3:$D$8</c:f>
              <c:numCache>
                <c:formatCode>General</c:formatCode>
                <c:ptCount val="6"/>
                <c:pt idx="0">
                  <c:v>7.9</c:v>
                </c:pt>
                <c:pt idx="1">
                  <c:v>7.3</c:v>
                </c:pt>
                <c:pt idx="2">
                  <c:v>12.3</c:v>
                </c:pt>
                <c:pt idx="3">
                  <c:v>12.7</c:v>
                </c:pt>
                <c:pt idx="4">
                  <c:v>13.4</c:v>
                </c:pt>
                <c:pt idx="5">
                  <c:v>14.8</c:v>
                </c:pt>
              </c:numCache>
            </c:numRef>
          </c:val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Gota</c:v>
                </c:pt>
              </c:strCache>
            </c:strRef>
          </c:tx>
          <c:cat>
            <c:numRef>
              <c:f>Hoja1!$A$3:$A$8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2010</c:v>
                </c:pt>
              </c:numCache>
            </c:numRef>
          </c:cat>
          <c:val>
            <c:numRef>
              <c:f>Hoja1!$E$3:$E$8</c:f>
              <c:numCache>
                <c:formatCode>General</c:formatCode>
                <c:ptCount val="6"/>
                <c:pt idx="0">
                  <c:v>2.4</c:v>
                </c:pt>
                <c:pt idx="1">
                  <c:v>2.4</c:v>
                </c:pt>
                <c:pt idx="2">
                  <c:v>3.2</c:v>
                </c:pt>
                <c:pt idx="3">
                  <c:v>2.9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4"/>
          <c:order val="4"/>
          <c:tx>
            <c:strRef>
              <c:f>Hoja1!$F$2</c:f>
              <c:strCache>
                <c:ptCount val="1"/>
                <c:pt idx="0">
                  <c:v>Espondiloartropatias</c:v>
                </c:pt>
              </c:strCache>
            </c:strRef>
          </c:tx>
          <c:spPr>
            <a:ln>
              <a:solidFill>
                <a:schemeClr val="bg2">
                  <a:lumMod val="50000"/>
                </a:schemeClr>
              </a:solidFill>
            </a:ln>
          </c:spPr>
          <c:marker>
            <c:spPr>
              <a:ln>
                <a:solidFill>
                  <a:schemeClr val="bg2">
                    <a:lumMod val="50000"/>
                  </a:schemeClr>
                </a:solidFill>
              </a:ln>
            </c:spPr>
          </c:marker>
          <c:cat>
            <c:numRef>
              <c:f>Hoja1!$A$3:$A$8</c:f>
              <c:numCache>
                <c:formatCode>General</c:formatCode>
                <c:ptCount val="6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2010</c:v>
                </c:pt>
              </c:numCache>
            </c:numRef>
          </c:cat>
          <c:val>
            <c:numRef>
              <c:f>Hoja1!$F$3:$F$8</c:f>
              <c:numCache>
                <c:formatCode>General</c:formatCode>
                <c:ptCount val="6"/>
                <c:pt idx="0">
                  <c:v>1.5</c:v>
                </c:pt>
                <c:pt idx="1">
                  <c:v>1.4</c:v>
                </c:pt>
                <c:pt idx="2">
                  <c:v>2.1</c:v>
                </c:pt>
                <c:pt idx="3">
                  <c:v>3.3</c:v>
                </c:pt>
                <c:pt idx="4">
                  <c:v>2.6</c:v>
                </c:pt>
                <c:pt idx="5">
                  <c:v>1.8</c:v>
                </c:pt>
              </c:numCache>
            </c:numRef>
          </c:val>
        </c:ser>
        <c:marker val="1"/>
        <c:axId val="67229568"/>
        <c:axId val="77139968"/>
      </c:lineChart>
      <c:catAx>
        <c:axId val="67229568"/>
        <c:scaling>
          <c:orientation val="minMax"/>
        </c:scaling>
        <c:axPos val="b"/>
        <c:numFmt formatCode="General" sourceLinked="1"/>
        <c:majorTickMark val="none"/>
        <c:tickLblPos val="nextTo"/>
        <c:crossAx val="77139968"/>
        <c:crosses val="autoZero"/>
        <c:auto val="1"/>
        <c:lblAlgn val="ctr"/>
        <c:lblOffset val="100"/>
      </c:catAx>
      <c:valAx>
        <c:axId val="77139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Porcentaje (%)</a:t>
                </a:r>
              </a:p>
            </c:rich>
          </c:tx>
        </c:title>
        <c:numFmt formatCode="General" sourceLinked="1"/>
        <c:majorTickMark val="none"/>
        <c:tickLblPos val="nextTo"/>
        <c:crossAx val="6722956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6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solidFill>
      <a:schemeClr val="bg1">
        <a:lumMod val="50000"/>
        <a:alpha val="78000"/>
      </a:schemeClr>
    </a:solidFill>
    <a:ln cmpd="thickThin"/>
  </c:spPr>
  <c:txPr>
    <a:bodyPr/>
    <a:lstStyle/>
    <a:p>
      <a:pPr>
        <a:defRPr>
          <a:solidFill>
            <a:schemeClr val="bg1"/>
          </a:solidFill>
        </a:defRPr>
      </a:pPr>
      <a:endParaRPr lang="es-SV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Salvador Antonio</cp:lastModifiedBy>
  <cp:revision>2</cp:revision>
  <dcterms:created xsi:type="dcterms:W3CDTF">2011-05-01T16:32:00Z</dcterms:created>
  <dcterms:modified xsi:type="dcterms:W3CDTF">2011-05-01T16:32:00Z</dcterms:modified>
</cp:coreProperties>
</file>